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0162" w:rsidRPr="000A5E82" w:rsidRDefault="005A0162" w:rsidP="005A0162">
      <w:pPr>
        <w:spacing w:before="0" w:after="0" w:line="312" w:lineRule="auto"/>
        <w:rPr>
          <w:b/>
          <w:sz w:val="28"/>
          <w:szCs w:val="28"/>
        </w:rPr>
      </w:pPr>
      <w:r w:rsidRPr="000A5E82">
        <w:rPr>
          <w:b/>
          <w:sz w:val="28"/>
          <w:szCs w:val="28"/>
        </w:rPr>
        <w:t xml:space="preserve">17. Tiếp nhận thông báo tổ chức thi sáng tác tác phẩm mỹ thuật (thẩm quyền của Sở Văn hóa và Thể thao) </w:t>
      </w:r>
    </w:p>
    <w:p w:rsidR="005A0162" w:rsidRPr="000A5E82" w:rsidRDefault="005A0162" w:rsidP="005A0162">
      <w:pPr>
        <w:spacing w:before="0" w:after="0" w:line="312" w:lineRule="auto"/>
        <w:rPr>
          <w:b/>
          <w:sz w:val="28"/>
          <w:szCs w:val="28"/>
        </w:rPr>
      </w:pPr>
      <w:r w:rsidRPr="000A5E82">
        <w:rPr>
          <w:b/>
          <w:sz w:val="28"/>
          <w:szCs w:val="28"/>
        </w:rPr>
        <w:t xml:space="preserve">Trình tự thực hiện: </w:t>
      </w:r>
    </w:p>
    <w:p w:rsidR="005A0162" w:rsidRPr="000A5E82" w:rsidRDefault="005A0162" w:rsidP="005A0162">
      <w:pPr>
        <w:pStyle w:val="BodyText"/>
        <w:spacing w:before="0" w:after="0" w:line="312" w:lineRule="auto"/>
      </w:pPr>
      <w:r w:rsidRPr="000A5E82">
        <w:rPr>
          <w:b/>
        </w:rPr>
        <w:t xml:space="preserve"> Bước 1.</w:t>
      </w:r>
      <w:r w:rsidRPr="000A5E82">
        <w:t xml:space="preserve"> Tổ chức, cá nhân tổ chức thi, sáng tác tác phẩm mỹ thuật quy mô cấp tỉnh nộp hồ sơ tại "Bộ phận tiếp nhận và trả kết quả" của</w:t>
      </w:r>
      <w:r w:rsidRPr="000A5E82">
        <w:rPr>
          <w:spacing w:val="-4"/>
        </w:rPr>
        <w:t xml:space="preserve"> Sở Văn hóa và Thể thao  tỉnh Ninh Bình, địa chỉ: Đường Lê Đại Hành, phường Thanh Bình, thành phố Ninh Bình vào giờ hành chính các ngày làm việc trong tuần </w:t>
      </w:r>
      <w:r w:rsidRPr="000A5E82">
        <w:t xml:space="preserve">(trừ ngày lễ, ngày nghỉ theo quy định). </w:t>
      </w:r>
    </w:p>
    <w:p w:rsidR="005A0162" w:rsidRPr="000A5E82" w:rsidRDefault="005A0162" w:rsidP="005A0162">
      <w:pPr>
        <w:autoSpaceDE w:val="0"/>
        <w:autoSpaceDN w:val="0"/>
        <w:adjustRightInd w:val="0"/>
        <w:spacing w:before="0" w:after="0" w:line="312" w:lineRule="auto"/>
        <w:rPr>
          <w:spacing w:val="-2"/>
          <w:sz w:val="28"/>
          <w:szCs w:val="28"/>
          <w:lang w:val="vi-VN"/>
        </w:rPr>
      </w:pPr>
      <w:r w:rsidRPr="000A5E82">
        <w:rPr>
          <w:b/>
          <w:bCs/>
          <w:spacing w:val="-2"/>
          <w:sz w:val="28"/>
          <w:szCs w:val="28"/>
          <w:lang w:val="vi-VN"/>
        </w:rPr>
        <w:t>Bước 2.</w:t>
      </w:r>
      <w:r w:rsidRPr="000A5E82">
        <w:rPr>
          <w:spacing w:val="-2"/>
          <w:sz w:val="28"/>
          <w:szCs w:val="28"/>
          <w:lang w:val="vi-VN"/>
        </w:rPr>
        <w:t xml:space="preserve"> </w:t>
      </w:r>
      <w:r w:rsidRPr="000A5E82">
        <w:rPr>
          <w:spacing w:val="-8"/>
          <w:sz w:val="28"/>
          <w:szCs w:val="28"/>
          <w:lang w:val="vi-VN"/>
        </w:rPr>
        <w:t xml:space="preserve">Công chức tiếp nhận hồ sơ, </w:t>
      </w:r>
      <w:r w:rsidRPr="000A5E82">
        <w:rPr>
          <w:spacing w:val="-2"/>
          <w:sz w:val="28"/>
          <w:szCs w:val="28"/>
          <w:lang w:val="vi-VN"/>
        </w:rPr>
        <w:t>kiể</w:t>
      </w:r>
      <w:bookmarkStart w:id="0" w:name="_GoBack"/>
      <w:bookmarkEnd w:id="0"/>
      <w:r w:rsidRPr="000A5E82">
        <w:rPr>
          <w:spacing w:val="-2"/>
          <w:sz w:val="28"/>
          <w:szCs w:val="28"/>
          <w:lang w:val="vi-VN"/>
        </w:rPr>
        <w:t>m tra tính đầy đủ và hợp lệ của các giấy tờ có trong hồ sơ:</w:t>
      </w:r>
    </w:p>
    <w:p w:rsidR="005A0162" w:rsidRPr="000A5E82" w:rsidRDefault="005A0162" w:rsidP="005A0162">
      <w:pPr>
        <w:autoSpaceDE w:val="0"/>
        <w:autoSpaceDN w:val="0"/>
        <w:adjustRightInd w:val="0"/>
        <w:spacing w:before="0" w:after="0" w:line="312" w:lineRule="auto"/>
        <w:rPr>
          <w:sz w:val="28"/>
          <w:szCs w:val="28"/>
          <w:lang w:val="vi-VN"/>
        </w:rPr>
      </w:pPr>
      <w:r w:rsidRPr="000A5E82">
        <w:rPr>
          <w:sz w:val="28"/>
          <w:szCs w:val="28"/>
          <w:lang w:val="vi-VN"/>
        </w:rPr>
        <w:t xml:space="preserve">- Trường hợp hồ sơ đầy đủ, hợp lệ thì viết giấy hẹn trả kết quả cho người nộp; </w:t>
      </w:r>
    </w:p>
    <w:p w:rsidR="005A0162" w:rsidRPr="000A5E82" w:rsidRDefault="005A0162" w:rsidP="005A0162">
      <w:pPr>
        <w:autoSpaceDE w:val="0"/>
        <w:autoSpaceDN w:val="0"/>
        <w:adjustRightInd w:val="0"/>
        <w:spacing w:before="0" w:after="0" w:line="312" w:lineRule="auto"/>
        <w:rPr>
          <w:b/>
          <w:bCs/>
          <w:sz w:val="28"/>
          <w:szCs w:val="28"/>
          <w:lang w:val="vi-VN"/>
        </w:rPr>
      </w:pPr>
      <w:r w:rsidRPr="000A5E82">
        <w:rPr>
          <w:sz w:val="28"/>
          <w:szCs w:val="28"/>
          <w:lang w:val="vi-VN"/>
        </w:rPr>
        <w:t>- Trường hợp hồ sơ chưa đầy đủ thì hướng dẫn người nộp hồ sơ bổ sung và hoàn thiện hồ sơ.</w:t>
      </w:r>
      <w:r w:rsidRPr="000A5E82">
        <w:rPr>
          <w:b/>
          <w:bCs/>
          <w:sz w:val="28"/>
          <w:szCs w:val="28"/>
          <w:lang w:val="vi-VN"/>
        </w:rPr>
        <w:t xml:space="preserve"> </w:t>
      </w:r>
    </w:p>
    <w:p w:rsidR="005A0162" w:rsidRPr="000A5E82" w:rsidRDefault="005A0162" w:rsidP="005A0162">
      <w:pPr>
        <w:spacing w:before="0" w:after="0" w:line="312" w:lineRule="auto"/>
        <w:rPr>
          <w:spacing w:val="-4"/>
          <w:sz w:val="28"/>
          <w:szCs w:val="28"/>
          <w:lang w:val="vi-VN"/>
        </w:rPr>
      </w:pPr>
      <w:r w:rsidRPr="000A5E82">
        <w:rPr>
          <w:b/>
          <w:sz w:val="28"/>
          <w:szCs w:val="28"/>
          <w:lang w:val="vi-VN"/>
        </w:rPr>
        <w:t>Bước 3.</w:t>
      </w:r>
      <w:r w:rsidRPr="000A5E82">
        <w:rPr>
          <w:sz w:val="28"/>
          <w:szCs w:val="28"/>
          <w:lang w:val="vi-VN"/>
        </w:rPr>
        <w:t xml:space="preserve"> </w:t>
      </w:r>
      <w:r w:rsidRPr="000A5E82">
        <w:rPr>
          <w:bCs/>
          <w:sz w:val="28"/>
          <w:szCs w:val="28"/>
          <w:lang w:val="vi-VN"/>
        </w:rPr>
        <w:t xml:space="preserve">Trả kết quả tại </w:t>
      </w:r>
      <w:r w:rsidRPr="000A5E82">
        <w:rPr>
          <w:sz w:val="28"/>
          <w:szCs w:val="28"/>
          <w:lang w:val="vi-VN"/>
        </w:rPr>
        <w:t>"Bộ phận tiếp nhận và trả kết quả" của</w:t>
      </w:r>
      <w:r w:rsidRPr="000A5E82">
        <w:rPr>
          <w:spacing w:val="-4"/>
          <w:sz w:val="28"/>
          <w:szCs w:val="28"/>
          <w:lang w:val="vi-VN"/>
        </w:rPr>
        <w:t xml:space="preserve"> Sở Văn hóa và Thể thao tỉnh Ninh Bình.</w:t>
      </w:r>
    </w:p>
    <w:p w:rsidR="005A0162" w:rsidRPr="000A5E82" w:rsidRDefault="005A0162" w:rsidP="005A0162">
      <w:pPr>
        <w:spacing w:before="0" w:after="0" w:line="312" w:lineRule="auto"/>
        <w:outlineLvl w:val="0"/>
        <w:rPr>
          <w:sz w:val="28"/>
          <w:szCs w:val="28"/>
          <w:lang w:val="vi-VN"/>
        </w:rPr>
      </w:pPr>
      <w:r w:rsidRPr="000A5E82">
        <w:rPr>
          <w:b/>
          <w:sz w:val="28"/>
          <w:szCs w:val="28"/>
          <w:lang w:val="vi-VN"/>
        </w:rPr>
        <w:t>Cách thức thực hiện:</w:t>
      </w:r>
      <w:r w:rsidRPr="000A5E82">
        <w:rPr>
          <w:sz w:val="28"/>
          <w:szCs w:val="28"/>
          <w:lang w:val="vi-VN"/>
        </w:rPr>
        <w:t xml:space="preserve"> Trực tiếp tại "Bộ phận tiếp nhận và trả kết quả" của Sở Văn hóa và Thể thao tỉnh Ninh Bình hoặc gửi qua đường bưu điện.</w:t>
      </w:r>
    </w:p>
    <w:p w:rsidR="005A0162" w:rsidRPr="000A5E82" w:rsidRDefault="005A0162" w:rsidP="005A0162">
      <w:pPr>
        <w:spacing w:before="0" w:after="0" w:line="312" w:lineRule="auto"/>
        <w:rPr>
          <w:b/>
          <w:sz w:val="28"/>
          <w:szCs w:val="28"/>
          <w:lang w:val="vi-VN"/>
        </w:rPr>
      </w:pPr>
      <w:r w:rsidRPr="000A5E82">
        <w:rPr>
          <w:b/>
          <w:sz w:val="28"/>
          <w:szCs w:val="28"/>
          <w:lang w:val="vi-VN"/>
        </w:rPr>
        <w:t>Thành phần hồ sơ:</w:t>
      </w:r>
    </w:p>
    <w:p w:rsidR="005A0162" w:rsidRPr="000A5E82" w:rsidRDefault="005A0162" w:rsidP="005A0162">
      <w:pPr>
        <w:spacing w:before="0" w:after="0" w:line="312" w:lineRule="auto"/>
        <w:rPr>
          <w:sz w:val="28"/>
          <w:szCs w:val="28"/>
          <w:lang w:val="vi-VN"/>
        </w:rPr>
      </w:pPr>
      <w:r w:rsidRPr="000A5E82">
        <w:rPr>
          <w:sz w:val="28"/>
          <w:szCs w:val="28"/>
          <w:lang w:val="vi-VN"/>
        </w:rPr>
        <w:t>- Đề án tổ chức, thể lệ cuộc thi;</w:t>
      </w:r>
    </w:p>
    <w:p w:rsidR="005A0162" w:rsidRPr="000A5E82" w:rsidRDefault="005A0162" w:rsidP="005A0162">
      <w:pPr>
        <w:spacing w:before="0" w:after="0" w:line="312" w:lineRule="auto"/>
        <w:rPr>
          <w:sz w:val="28"/>
          <w:szCs w:val="28"/>
          <w:lang w:val="vi-VN"/>
        </w:rPr>
      </w:pPr>
      <w:r w:rsidRPr="000A5E82">
        <w:rPr>
          <w:sz w:val="28"/>
          <w:szCs w:val="28"/>
          <w:lang w:val="vi-VN"/>
        </w:rPr>
        <w:t>- Trường hợp phối hợp với tổ chức, cá nhân nước ngoài, tổ chức quốc tế phải kèm theo văn bản thoả thuận giữa các bên.</w:t>
      </w:r>
    </w:p>
    <w:p w:rsidR="005A0162" w:rsidRPr="000A5E82" w:rsidRDefault="005A0162" w:rsidP="005A0162">
      <w:pPr>
        <w:spacing w:before="0" w:after="0" w:line="312" w:lineRule="auto"/>
        <w:rPr>
          <w:sz w:val="28"/>
          <w:szCs w:val="28"/>
          <w:lang w:val="vi-VN"/>
        </w:rPr>
      </w:pPr>
      <w:r w:rsidRPr="000A5E82">
        <w:rPr>
          <w:b/>
          <w:sz w:val="28"/>
          <w:szCs w:val="28"/>
          <w:lang w:val="vi-VN"/>
        </w:rPr>
        <w:t>Số lượng hồ sơ</w:t>
      </w:r>
      <w:r w:rsidRPr="000A5E82">
        <w:rPr>
          <w:sz w:val="28"/>
          <w:szCs w:val="28"/>
          <w:lang w:val="vi-VN"/>
        </w:rPr>
        <w:t>: 01 (bộ).</w:t>
      </w:r>
    </w:p>
    <w:p w:rsidR="005A0162" w:rsidRPr="000A5E82" w:rsidRDefault="005A0162" w:rsidP="005A0162">
      <w:pPr>
        <w:tabs>
          <w:tab w:val="left" w:pos="540"/>
        </w:tabs>
        <w:spacing w:before="0" w:after="0" w:line="312" w:lineRule="auto"/>
        <w:rPr>
          <w:sz w:val="28"/>
          <w:szCs w:val="28"/>
          <w:lang w:val="vi-VN"/>
        </w:rPr>
      </w:pPr>
      <w:r w:rsidRPr="000A5E82">
        <w:rPr>
          <w:b/>
          <w:sz w:val="28"/>
          <w:szCs w:val="28"/>
          <w:lang w:val="vi-VN"/>
        </w:rPr>
        <w:t xml:space="preserve">Thời hạn giải quyết: </w:t>
      </w:r>
      <w:r w:rsidRPr="000A5E82">
        <w:rPr>
          <w:sz w:val="28"/>
          <w:szCs w:val="28"/>
          <w:lang w:val="vi-VN"/>
        </w:rPr>
        <w:t>07 ngày làm việc, kể từ ngày nhận đầy đủ hồ sơ hợp lệ.</w:t>
      </w:r>
    </w:p>
    <w:p w:rsidR="005A0162" w:rsidRPr="000A5E82" w:rsidRDefault="005A0162" w:rsidP="005A0162">
      <w:pPr>
        <w:spacing w:before="0" w:after="0" w:line="312" w:lineRule="auto"/>
        <w:rPr>
          <w:sz w:val="28"/>
          <w:szCs w:val="28"/>
          <w:lang w:val="vi-VN"/>
        </w:rPr>
      </w:pPr>
      <w:r w:rsidRPr="000A5E82">
        <w:rPr>
          <w:b/>
          <w:sz w:val="28"/>
          <w:szCs w:val="28"/>
          <w:lang w:val="vi-VN"/>
        </w:rPr>
        <w:t>Đối tượng thực hiện thủ tục hành chính:</w:t>
      </w:r>
      <w:r w:rsidRPr="000A5E82">
        <w:rPr>
          <w:sz w:val="28"/>
          <w:szCs w:val="28"/>
          <w:lang w:val="vi-VN"/>
        </w:rPr>
        <w:t xml:space="preserve"> Tổ chức, cá nhân.</w:t>
      </w:r>
    </w:p>
    <w:p w:rsidR="005A0162" w:rsidRPr="000A5E82" w:rsidRDefault="005A0162" w:rsidP="005A0162">
      <w:pPr>
        <w:tabs>
          <w:tab w:val="left" w:pos="540"/>
        </w:tabs>
        <w:spacing w:before="0" w:after="0" w:line="312" w:lineRule="auto"/>
        <w:rPr>
          <w:b/>
          <w:sz w:val="28"/>
          <w:szCs w:val="28"/>
          <w:lang w:val="vi-VN"/>
        </w:rPr>
      </w:pPr>
      <w:r w:rsidRPr="000A5E82">
        <w:rPr>
          <w:b/>
          <w:sz w:val="28"/>
          <w:szCs w:val="28"/>
          <w:lang w:val="vi-VN"/>
        </w:rPr>
        <w:t>Cơ quan thực hiện thủ tục hành chính:</w:t>
      </w:r>
    </w:p>
    <w:p w:rsidR="005A0162" w:rsidRPr="000A5E82" w:rsidRDefault="005A0162" w:rsidP="005A0162">
      <w:pPr>
        <w:spacing w:before="0" w:after="0" w:line="312" w:lineRule="auto"/>
        <w:rPr>
          <w:sz w:val="28"/>
          <w:szCs w:val="28"/>
          <w:lang w:val="vi-VN"/>
        </w:rPr>
      </w:pPr>
      <w:r w:rsidRPr="000A5E82">
        <w:rPr>
          <w:sz w:val="28"/>
          <w:szCs w:val="28"/>
          <w:lang w:val="vi-VN"/>
        </w:rPr>
        <w:t>- Cơ quan có thẩm quyền quyết định: Sở Văn hóa và Thể thao tỉnh Ninh Bình.</w:t>
      </w:r>
    </w:p>
    <w:p w:rsidR="005A0162" w:rsidRPr="000A5E82" w:rsidRDefault="005A0162" w:rsidP="005A0162">
      <w:pPr>
        <w:spacing w:before="0" w:after="0" w:line="312" w:lineRule="auto"/>
        <w:rPr>
          <w:sz w:val="28"/>
          <w:szCs w:val="28"/>
          <w:lang w:val="vi-VN"/>
        </w:rPr>
      </w:pPr>
      <w:r w:rsidRPr="000A5E82">
        <w:rPr>
          <w:sz w:val="28"/>
          <w:szCs w:val="28"/>
          <w:lang w:val="vi-VN"/>
        </w:rPr>
        <w:t>- Cơ quan trực tiếp thực hiện: Sở Văn hóa và Thể thao tỉnh Ninh Bình.</w:t>
      </w:r>
    </w:p>
    <w:p w:rsidR="005A0162" w:rsidRPr="000A5E82" w:rsidRDefault="005A0162" w:rsidP="005A0162">
      <w:pPr>
        <w:spacing w:before="0" w:after="0" w:line="312" w:lineRule="auto"/>
        <w:rPr>
          <w:sz w:val="28"/>
          <w:szCs w:val="28"/>
          <w:lang w:val="vi-VN"/>
        </w:rPr>
      </w:pPr>
      <w:r w:rsidRPr="000A5E82">
        <w:rPr>
          <w:b/>
          <w:sz w:val="28"/>
          <w:szCs w:val="28"/>
          <w:lang w:val="vi-VN"/>
        </w:rPr>
        <w:t>Kết quả thực hiện thủ tục hành chính:</w:t>
      </w:r>
      <w:r w:rsidRPr="000A5E82">
        <w:rPr>
          <w:sz w:val="28"/>
          <w:szCs w:val="28"/>
          <w:lang w:val="vi-VN"/>
        </w:rPr>
        <w:t xml:space="preserve"> Văn bản trả lời.</w:t>
      </w:r>
    </w:p>
    <w:p w:rsidR="005A0162" w:rsidRPr="000A5E82" w:rsidRDefault="005A0162" w:rsidP="005A0162">
      <w:pPr>
        <w:spacing w:before="0" w:after="0" w:line="312" w:lineRule="auto"/>
        <w:rPr>
          <w:sz w:val="28"/>
          <w:szCs w:val="28"/>
          <w:lang w:val="vi-VN"/>
        </w:rPr>
      </w:pPr>
      <w:r w:rsidRPr="000A5E82">
        <w:rPr>
          <w:b/>
          <w:sz w:val="28"/>
          <w:szCs w:val="28"/>
          <w:lang w:val="vi-VN"/>
        </w:rPr>
        <w:t>Phí, lệ phí:</w:t>
      </w:r>
      <w:r w:rsidRPr="000A5E82">
        <w:rPr>
          <w:sz w:val="28"/>
          <w:szCs w:val="28"/>
          <w:lang w:val="vi-VN"/>
        </w:rPr>
        <w:t xml:space="preserve"> Không.</w:t>
      </w:r>
    </w:p>
    <w:p w:rsidR="005A0162" w:rsidRPr="000A5E82" w:rsidRDefault="005A0162" w:rsidP="005A0162">
      <w:pPr>
        <w:tabs>
          <w:tab w:val="left" w:pos="540"/>
        </w:tabs>
        <w:spacing w:before="0" w:after="0" w:line="312" w:lineRule="auto"/>
        <w:rPr>
          <w:sz w:val="28"/>
          <w:szCs w:val="28"/>
          <w:lang w:val="vi-VN"/>
        </w:rPr>
      </w:pPr>
      <w:r w:rsidRPr="000A5E82">
        <w:rPr>
          <w:b/>
          <w:sz w:val="28"/>
          <w:szCs w:val="28"/>
          <w:lang w:val="vi-VN"/>
        </w:rPr>
        <w:t xml:space="preserve">Tên mẫu đơn, mẫu tờ khai: </w:t>
      </w:r>
      <w:r w:rsidRPr="000A5E82">
        <w:rPr>
          <w:sz w:val="28"/>
          <w:szCs w:val="28"/>
          <w:lang w:val="vi-VN"/>
        </w:rPr>
        <w:t xml:space="preserve"> Không.</w:t>
      </w:r>
    </w:p>
    <w:p w:rsidR="005A0162" w:rsidRPr="000A5E82" w:rsidRDefault="005A0162" w:rsidP="005A0162">
      <w:pPr>
        <w:spacing w:before="0" w:after="0" w:line="312" w:lineRule="auto"/>
        <w:rPr>
          <w:b/>
          <w:sz w:val="28"/>
          <w:szCs w:val="28"/>
          <w:lang w:val="vi-VN"/>
        </w:rPr>
      </w:pPr>
      <w:r w:rsidRPr="000A5E82">
        <w:rPr>
          <w:b/>
          <w:sz w:val="28"/>
          <w:szCs w:val="28"/>
          <w:lang w:val="vi-VN"/>
        </w:rPr>
        <w:t xml:space="preserve">Yên cầu, điều kiện thực hiện TTHC: </w:t>
      </w:r>
    </w:p>
    <w:p w:rsidR="005A0162" w:rsidRPr="000A5E82" w:rsidRDefault="005A0162" w:rsidP="005A0162">
      <w:pPr>
        <w:spacing w:before="0" w:after="0" w:line="312" w:lineRule="auto"/>
        <w:rPr>
          <w:sz w:val="28"/>
          <w:szCs w:val="28"/>
          <w:lang w:val="vi-VN"/>
        </w:rPr>
      </w:pPr>
      <w:r w:rsidRPr="000A5E82">
        <w:rPr>
          <w:sz w:val="28"/>
          <w:szCs w:val="28"/>
          <w:lang w:val="vi-VN"/>
        </w:rPr>
        <w:t>- Tổ chức, cá nhân Việt Nam có chức năng hoạt động trong lĩnh vực mỹ thuật, văn hóa, nghệ thuật theo quy định của pháp luật;</w:t>
      </w:r>
    </w:p>
    <w:p w:rsidR="005A0162" w:rsidRPr="000A5E82" w:rsidRDefault="005A0162" w:rsidP="005A0162">
      <w:pPr>
        <w:spacing w:before="0" w:after="0" w:line="312" w:lineRule="auto"/>
        <w:rPr>
          <w:spacing w:val="-4"/>
          <w:sz w:val="28"/>
          <w:szCs w:val="28"/>
          <w:lang w:val="vi-VN"/>
        </w:rPr>
      </w:pPr>
      <w:r w:rsidRPr="000A5E82">
        <w:rPr>
          <w:sz w:val="28"/>
          <w:szCs w:val="28"/>
          <w:lang w:val="vi-VN"/>
        </w:rPr>
        <w:lastRenderedPageBreak/>
        <w:t xml:space="preserve">- Tổ chức cá nhân nước ngoài, tổ chức quốc tế tổ chức thi sáng tác tác </w:t>
      </w:r>
      <w:r w:rsidRPr="000A5E82">
        <w:rPr>
          <w:spacing w:val="-4"/>
          <w:sz w:val="28"/>
          <w:szCs w:val="28"/>
          <w:lang w:val="vi-VN"/>
        </w:rPr>
        <w:t>phẩm mỹ thuật tại Việt Nam phải phối hợp với cơ quan, tổ chức có chức năng hoạt động trong lĩnh vực mỹ thuật, văn hóa, nghệ thuật theo quy định của pháp luật.</w:t>
      </w:r>
    </w:p>
    <w:p w:rsidR="005A0162" w:rsidRPr="000A5E82" w:rsidRDefault="005A0162" w:rsidP="005A0162">
      <w:pPr>
        <w:spacing w:before="0" w:after="0" w:line="312" w:lineRule="auto"/>
        <w:rPr>
          <w:b/>
          <w:sz w:val="28"/>
          <w:szCs w:val="28"/>
          <w:lang w:val="vi-VN"/>
        </w:rPr>
      </w:pPr>
      <w:r w:rsidRPr="000A5E82">
        <w:rPr>
          <w:b/>
          <w:sz w:val="28"/>
          <w:szCs w:val="28"/>
          <w:lang w:val="vi-VN"/>
        </w:rPr>
        <w:t>Căn cứ pháp lý của TTHC:</w:t>
      </w:r>
    </w:p>
    <w:p w:rsidR="005A0162" w:rsidRPr="000A5E82" w:rsidRDefault="005A0162" w:rsidP="005A0162">
      <w:pPr>
        <w:spacing w:before="0" w:after="0" w:line="312" w:lineRule="auto"/>
        <w:rPr>
          <w:sz w:val="28"/>
          <w:szCs w:val="28"/>
          <w:lang w:val="vi-VN"/>
        </w:rPr>
      </w:pPr>
      <w:r w:rsidRPr="000A5E82">
        <w:rPr>
          <w:sz w:val="28"/>
          <w:szCs w:val="28"/>
          <w:lang w:val="vi-VN"/>
        </w:rPr>
        <w:t xml:space="preserve">- Nghị định số 113/2013/NĐ-CP ngày 02/10/2013 của Chính phủ về hoạt động mỹ thuật; </w:t>
      </w:r>
    </w:p>
    <w:p w:rsidR="005A0162" w:rsidRPr="000A5E82" w:rsidRDefault="005A0162" w:rsidP="005A0162">
      <w:pPr>
        <w:spacing w:before="0" w:after="0" w:line="312" w:lineRule="auto"/>
        <w:rPr>
          <w:b/>
          <w:sz w:val="28"/>
          <w:szCs w:val="28"/>
          <w:lang w:val="vi-VN"/>
        </w:rPr>
      </w:pPr>
      <w:r w:rsidRPr="000A5E82">
        <w:rPr>
          <w:sz w:val="28"/>
          <w:szCs w:val="28"/>
          <w:lang w:val="vi-VN"/>
        </w:rPr>
        <w:t xml:space="preserve">- Thông tư số 18/2013/TT-BVHTTDL ngày 30/12/2013 của Bộ trưởng Bộ Văn hóa, Thể thao và Du lịch quy định chi tiết thi hành một số điều tại Nghị định số 113/2013/NĐ-CP ngày 02/10/2013 của Chính phủ về hoạt động mỹ thuật. </w:t>
      </w:r>
    </w:p>
    <w:p w:rsidR="007B1FCF" w:rsidRDefault="007B1FCF"/>
    <w:sectPr w:rsidR="007B1FCF" w:rsidSect="0001344E">
      <w:pgSz w:w="11907" w:h="16840" w:code="9"/>
      <w:pgMar w:top="1191" w:right="1134" w:bottom="851"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44E"/>
    <w:rsid w:val="0001344E"/>
    <w:rsid w:val="005A0162"/>
    <w:rsid w:val="007B1FCF"/>
    <w:rsid w:val="008803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BD480A-11FC-4A9D-8E91-1592B9E57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344E"/>
    <w:pPr>
      <w:spacing w:before="60" w:after="60" w:line="300" w:lineRule="atLeast"/>
      <w:ind w:firstLine="720"/>
      <w:jc w:val="both"/>
    </w:pPr>
    <w:rPr>
      <w:rFonts w:eastAsia="SimSu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01344E"/>
    <w:pPr>
      <w:spacing w:before="100" w:beforeAutospacing="1" w:after="100" w:afterAutospacing="1"/>
    </w:pPr>
    <w:rPr>
      <w:rFonts w:eastAsia="Times New Roman"/>
    </w:rPr>
  </w:style>
  <w:style w:type="paragraph" w:styleId="BodyText">
    <w:name w:val="Body Text"/>
    <w:basedOn w:val="Normal"/>
    <w:link w:val="BodyTextChar"/>
    <w:semiHidden/>
    <w:rsid w:val="0001344E"/>
    <w:rPr>
      <w:rFonts w:eastAsia="Times New Roman"/>
      <w:sz w:val="28"/>
      <w:szCs w:val="28"/>
      <w:lang w:val="x-none" w:eastAsia="x-none"/>
    </w:rPr>
  </w:style>
  <w:style w:type="character" w:customStyle="1" w:styleId="BodyTextChar">
    <w:name w:val="Body Text Char"/>
    <w:basedOn w:val="DefaultParagraphFont"/>
    <w:link w:val="BodyText"/>
    <w:semiHidden/>
    <w:rsid w:val="0001344E"/>
    <w:rPr>
      <w:rFonts w:eastAsia="Times New Roman" w:cs="Times New Roman"/>
      <w:sz w:val="28"/>
      <w:szCs w:val="2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344</Words>
  <Characters>1966</Characters>
  <Application>Microsoft Office Word</Application>
  <DocSecurity>0</DocSecurity>
  <Lines>16</Lines>
  <Paragraphs>4</Paragraphs>
  <ScaleCrop>false</ScaleCrop>
  <Company>Microsoft</Company>
  <LinksUpToDate>false</LinksUpToDate>
  <CharactersWithSpaces>2306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2</cp:revision>
  <dcterms:created xsi:type="dcterms:W3CDTF">2019-09-23T06:47:00Z</dcterms:created>
  <dcterms:modified xsi:type="dcterms:W3CDTF">2019-09-23T07:13:00Z</dcterms:modified>
</cp:coreProperties>
</file>