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75" w:type="dxa"/>
        <w:jc w:val="center"/>
        <w:tblCellMar>
          <w:left w:w="0" w:type="dxa"/>
          <w:right w:w="0" w:type="dxa"/>
        </w:tblCellMar>
        <w:tblLook w:val="04A0" w:firstRow="1" w:lastRow="0" w:firstColumn="1" w:lastColumn="0" w:noHBand="0" w:noVBand="1"/>
      </w:tblPr>
      <w:tblGrid>
        <w:gridCol w:w="3828"/>
        <w:gridCol w:w="8247"/>
      </w:tblGrid>
      <w:tr w:rsidR="0028072B" w:rsidRPr="0028072B" w:rsidTr="0028072B">
        <w:trPr>
          <w:trHeight w:val="915"/>
          <w:jc w:val="center"/>
        </w:trPr>
        <w:tc>
          <w:tcPr>
            <w:tcW w:w="3828" w:type="dxa"/>
            <w:tcMar>
              <w:top w:w="0" w:type="dxa"/>
              <w:left w:w="108" w:type="dxa"/>
              <w:bottom w:w="0" w:type="dxa"/>
              <w:right w:w="108" w:type="dxa"/>
            </w:tcMar>
            <w:hideMark/>
          </w:tcPr>
          <w:p w:rsidR="0028072B" w:rsidRPr="0028072B" w:rsidRDefault="0028072B" w:rsidP="0028072B">
            <w:pPr>
              <w:spacing w:after="0" w:line="330" w:lineRule="atLeast"/>
              <w:jc w:val="center"/>
              <w:rPr>
                <w:rFonts w:eastAsia="Times New Roman" w:cs="Times New Roman"/>
                <w:color w:val="222222"/>
                <w:sz w:val="28"/>
                <w:szCs w:val="28"/>
              </w:rPr>
            </w:pPr>
            <w:r w:rsidRPr="0028072B">
              <w:rPr>
                <w:rFonts w:eastAsia="Times New Roman" w:cs="Times New Roman"/>
                <w:b/>
                <w:bCs/>
                <w:color w:val="222222"/>
                <w:sz w:val="28"/>
                <w:szCs w:val="28"/>
              </w:rPr>
              <w:t>CHÍNH PHỦ</w:t>
            </w:r>
            <w:r w:rsidRPr="0028072B">
              <w:rPr>
                <w:rFonts w:eastAsia="Times New Roman" w:cs="Times New Roman"/>
                <w:b/>
                <w:bCs/>
                <w:color w:val="222222"/>
                <w:sz w:val="28"/>
                <w:szCs w:val="28"/>
              </w:rPr>
              <w:br/>
              <w:t>-------</w:t>
            </w:r>
          </w:p>
          <w:p w:rsidR="0028072B" w:rsidRPr="0028072B" w:rsidRDefault="0028072B" w:rsidP="0028072B">
            <w:pPr>
              <w:spacing w:after="0" w:line="330" w:lineRule="atLeast"/>
              <w:jc w:val="center"/>
              <w:rPr>
                <w:rFonts w:ascii="Arial" w:eastAsia="Times New Roman" w:hAnsi="Arial" w:cs="Arial"/>
                <w:color w:val="222222"/>
                <w:szCs w:val="24"/>
              </w:rPr>
            </w:pPr>
            <w:r w:rsidRPr="0028072B">
              <w:rPr>
                <w:rFonts w:eastAsia="Times New Roman" w:cs="Times New Roman"/>
                <w:color w:val="222222"/>
                <w:sz w:val="28"/>
                <w:szCs w:val="28"/>
              </w:rPr>
              <w:t>Số: 61/2018/NĐ-CP</w:t>
            </w:r>
          </w:p>
        </w:tc>
        <w:tc>
          <w:tcPr>
            <w:tcW w:w="8247" w:type="dxa"/>
            <w:tcMar>
              <w:top w:w="0" w:type="dxa"/>
              <w:left w:w="108" w:type="dxa"/>
              <w:bottom w:w="0" w:type="dxa"/>
              <w:right w:w="108" w:type="dxa"/>
            </w:tcMar>
            <w:hideMark/>
          </w:tcPr>
          <w:p w:rsidR="0028072B" w:rsidRPr="0028072B" w:rsidRDefault="0028072B" w:rsidP="0028072B">
            <w:pPr>
              <w:spacing w:after="0" w:line="330" w:lineRule="atLeast"/>
              <w:jc w:val="center"/>
              <w:rPr>
                <w:rFonts w:ascii="Arial" w:eastAsia="Times New Roman" w:hAnsi="Arial" w:cs="Arial"/>
                <w:color w:val="222222"/>
                <w:szCs w:val="24"/>
              </w:rPr>
            </w:pPr>
            <w:r w:rsidRPr="0028072B">
              <w:rPr>
                <w:rFonts w:eastAsia="Times New Roman" w:cs="Times New Roman"/>
                <w:b/>
                <w:bCs/>
                <w:color w:val="222222"/>
                <w:sz w:val="28"/>
                <w:szCs w:val="28"/>
              </w:rPr>
              <w:t>CỘNG HÒA XÃ HỘI CHỦ NGHĨA VIỆT NAM</w:t>
            </w:r>
            <w:r w:rsidRPr="0028072B">
              <w:rPr>
                <w:rFonts w:eastAsia="Times New Roman" w:cs="Times New Roman"/>
                <w:b/>
                <w:bCs/>
                <w:color w:val="222222"/>
                <w:sz w:val="28"/>
                <w:szCs w:val="28"/>
              </w:rPr>
              <w:br/>
              <w:t>Độc lập - Tự do - Hạnh phúc</w:t>
            </w:r>
            <w:r w:rsidRPr="0028072B">
              <w:rPr>
                <w:rFonts w:ascii="Arial" w:eastAsia="Times New Roman" w:hAnsi="Arial" w:cs="Arial"/>
                <w:b/>
                <w:bCs/>
                <w:color w:val="222222"/>
                <w:sz w:val="20"/>
                <w:szCs w:val="20"/>
              </w:rPr>
              <w:br/>
              <w:t>---------------</w:t>
            </w:r>
          </w:p>
          <w:p w:rsidR="0028072B" w:rsidRPr="0028072B" w:rsidRDefault="0028072B" w:rsidP="0028072B">
            <w:pPr>
              <w:spacing w:after="0" w:line="330" w:lineRule="atLeast"/>
              <w:rPr>
                <w:rFonts w:eastAsia="Times New Roman" w:cs="Times New Roman"/>
                <w:color w:val="222222"/>
                <w:sz w:val="28"/>
                <w:szCs w:val="28"/>
              </w:rPr>
            </w:pPr>
            <w:r w:rsidRPr="0028072B">
              <w:rPr>
                <w:rFonts w:eastAsia="Times New Roman" w:cs="Times New Roman"/>
                <w:i/>
                <w:iCs/>
                <w:color w:val="222222"/>
                <w:sz w:val="28"/>
                <w:szCs w:val="28"/>
              </w:rPr>
              <w:t xml:space="preserve">                            </w:t>
            </w:r>
            <w:r>
              <w:rPr>
                <w:rFonts w:eastAsia="Times New Roman" w:cs="Times New Roman"/>
                <w:i/>
                <w:iCs/>
                <w:color w:val="222222"/>
                <w:sz w:val="28"/>
                <w:szCs w:val="28"/>
              </w:rPr>
              <w:t xml:space="preserve">        </w:t>
            </w:r>
            <w:bookmarkStart w:id="0" w:name="_GoBack"/>
            <w:bookmarkEnd w:id="0"/>
            <w:r w:rsidRPr="0028072B">
              <w:rPr>
                <w:rFonts w:eastAsia="Times New Roman" w:cs="Times New Roman"/>
                <w:i/>
                <w:iCs/>
                <w:color w:val="222222"/>
                <w:sz w:val="28"/>
                <w:szCs w:val="28"/>
              </w:rPr>
              <w:t xml:space="preserve"> Hà Nội, ngày 23 tháng 04 năm 2018</w:t>
            </w:r>
          </w:p>
        </w:tc>
      </w:tr>
    </w:tbl>
    <w:p w:rsidR="0028072B" w:rsidRPr="0028072B" w:rsidRDefault="0028072B" w:rsidP="0028072B">
      <w:pPr>
        <w:spacing w:after="100" w:afterAutospacing="1" w:line="240" w:lineRule="auto"/>
        <w:rPr>
          <w:rFonts w:eastAsia="Times New Roman" w:cs="Times New Roman"/>
          <w:sz w:val="28"/>
          <w:szCs w:val="28"/>
        </w:rPr>
      </w:pPr>
      <w:r w:rsidRPr="0028072B">
        <w:rPr>
          <w:rFonts w:ascii="Arial" w:eastAsia="Times New Roman" w:hAnsi="Arial" w:cs="Arial"/>
          <w:szCs w:val="24"/>
        </w:rPr>
        <w:t> </w:t>
      </w:r>
    </w:p>
    <w:p w:rsidR="0028072B" w:rsidRPr="0028072B" w:rsidRDefault="0028072B" w:rsidP="0028072B">
      <w:pPr>
        <w:spacing w:after="100" w:afterAutospacing="1" w:line="240" w:lineRule="auto"/>
        <w:jc w:val="center"/>
        <w:rPr>
          <w:rFonts w:eastAsia="Times New Roman" w:cs="Times New Roman"/>
          <w:sz w:val="28"/>
          <w:szCs w:val="28"/>
        </w:rPr>
      </w:pPr>
      <w:r w:rsidRPr="0028072B">
        <w:rPr>
          <w:rFonts w:eastAsia="Times New Roman" w:cs="Times New Roman"/>
          <w:b/>
          <w:bCs/>
          <w:sz w:val="28"/>
          <w:szCs w:val="28"/>
        </w:rPr>
        <w:t>NGHỊ ĐỊNH</w:t>
      </w:r>
    </w:p>
    <w:p w:rsidR="0028072B" w:rsidRPr="0028072B" w:rsidRDefault="0028072B" w:rsidP="0028072B">
      <w:pPr>
        <w:spacing w:after="100" w:afterAutospacing="1" w:line="240" w:lineRule="auto"/>
        <w:jc w:val="center"/>
        <w:rPr>
          <w:rFonts w:eastAsia="Times New Roman" w:cs="Times New Roman"/>
          <w:sz w:val="28"/>
          <w:szCs w:val="28"/>
        </w:rPr>
      </w:pPr>
      <w:r w:rsidRPr="0028072B">
        <w:rPr>
          <w:rFonts w:eastAsia="Times New Roman" w:cs="Times New Roman"/>
          <w:b/>
          <w:bCs/>
          <w:sz w:val="28"/>
          <w:szCs w:val="28"/>
        </w:rPr>
        <w:t>VỀ THỰC HIỆN CƠ CHẾ MỘT CỬA, MỘT CỬA LIÊN THÔNG TRONG GIẢI QUYẾT THỦ TỤC HÀNH CHÍNH</w:t>
      </w:r>
    </w:p>
    <w:p w:rsidR="0028072B" w:rsidRPr="0028072B" w:rsidRDefault="0028072B" w:rsidP="0028072B">
      <w:pPr>
        <w:spacing w:after="100" w:afterAutospacing="1" w:line="240" w:lineRule="auto"/>
        <w:jc w:val="center"/>
        <w:rPr>
          <w:rFonts w:eastAsia="Times New Roman" w:cs="Times New Roman"/>
          <w:sz w:val="28"/>
          <w:szCs w:val="28"/>
        </w:rPr>
      </w:pPr>
      <w:r w:rsidRPr="0028072B">
        <w:rPr>
          <w:rFonts w:eastAsia="Times New Roman" w:cs="Times New Roman"/>
          <w:sz w:val="28"/>
          <w:szCs w:val="28"/>
        </w:rPr>
        <w:t> </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i/>
          <w:iCs/>
          <w:sz w:val="28"/>
          <w:szCs w:val="28"/>
        </w:rPr>
        <w:t>Căn cứ </w:t>
      </w:r>
      <w:hyperlink r:id="rId4" w:anchor="noidung" w:tgtFrame="_blank" w:history="1">
        <w:r w:rsidRPr="0028072B">
          <w:rPr>
            <w:rFonts w:eastAsia="Times New Roman" w:cs="Times New Roman"/>
            <w:i/>
            <w:iCs/>
            <w:color w:val="0000FF"/>
            <w:sz w:val="28"/>
            <w:szCs w:val="28"/>
            <w:u w:val="single"/>
          </w:rPr>
          <w:t>Luật tổ chức Chính phủ</w:t>
        </w:r>
      </w:hyperlink>
      <w:r w:rsidRPr="0028072B">
        <w:rPr>
          <w:rFonts w:eastAsia="Times New Roman" w:cs="Times New Roman"/>
          <w:i/>
          <w:iCs/>
          <w:sz w:val="28"/>
          <w:szCs w:val="28"/>
        </w:rPr>
        <w:t> ngày 19 tháng 6 năm 2015;</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i/>
          <w:iCs/>
          <w:sz w:val="28"/>
          <w:szCs w:val="28"/>
        </w:rPr>
        <w:t>Căn cứ </w:t>
      </w:r>
      <w:hyperlink r:id="rId5" w:anchor="noidung" w:tgtFrame="_blank" w:history="1">
        <w:r w:rsidRPr="0028072B">
          <w:rPr>
            <w:rFonts w:eastAsia="Times New Roman" w:cs="Times New Roman"/>
            <w:i/>
            <w:iCs/>
            <w:color w:val="0000FF"/>
            <w:sz w:val="28"/>
            <w:szCs w:val="28"/>
            <w:u w:val="single"/>
          </w:rPr>
          <w:t>Luật tổ chức chính quyền địa phương</w:t>
        </w:r>
      </w:hyperlink>
      <w:r w:rsidRPr="0028072B">
        <w:rPr>
          <w:rFonts w:eastAsia="Times New Roman" w:cs="Times New Roman"/>
          <w:i/>
          <w:iCs/>
          <w:sz w:val="28"/>
          <w:szCs w:val="28"/>
        </w:rPr>
        <w:t> ngày 19 tháng 6 năm 2015;</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i/>
          <w:iCs/>
          <w:sz w:val="28"/>
          <w:szCs w:val="28"/>
        </w:rPr>
        <w:t>Căn cứ </w:t>
      </w:r>
      <w:hyperlink r:id="rId6" w:anchor="noidung" w:tgtFrame="_blank" w:history="1">
        <w:r w:rsidRPr="0028072B">
          <w:rPr>
            <w:rFonts w:eastAsia="Times New Roman" w:cs="Times New Roman"/>
            <w:i/>
            <w:iCs/>
            <w:color w:val="0000FF"/>
            <w:sz w:val="28"/>
            <w:szCs w:val="28"/>
            <w:u w:val="single"/>
          </w:rPr>
          <w:t>Luật giao dịch điện tử</w:t>
        </w:r>
      </w:hyperlink>
      <w:r w:rsidRPr="0028072B">
        <w:rPr>
          <w:rFonts w:eastAsia="Times New Roman" w:cs="Times New Roman"/>
          <w:i/>
          <w:iCs/>
          <w:sz w:val="28"/>
          <w:szCs w:val="28"/>
        </w:rPr>
        <w:t> ngày 29 tháng 11 năm 2005;</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i/>
          <w:iCs/>
          <w:sz w:val="28"/>
          <w:szCs w:val="28"/>
        </w:rPr>
        <w:t>Căn cứ </w:t>
      </w:r>
      <w:hyperlink r:id="rId7" w:anchor="noidung" w:tgtFrame="_blank" w:history="1">
        <w:r w:rsidRPr="0028072B">
          <w:rPr>
            <w:rFonts w:eastAsia="Times New Roman" w:cs="Times New Roman"/>
            <w:i/>
            <w:iCs/>
            <w:color w:val="0000FF"/>
            <w:sz w:val="28"/>
            <w:szCs w:val="28"/>
            <w:u w:val="single"/>
          </w:rPr>
          <w:t>Luật công nghệ thông tin</w:t>
        </w:r>
      </w:hyperlink>
      <w:r w:rsidRPr="0028072B">
        <w:rPr>
          <w:rFonts w:eastAsia="Times New Roman" w:cs="Times New Roman"/>
          <w:i/>
          <w:iCs/>
          <w:sz w:val="28"/>
          <w:szCs w:val="28"/>
        </w:rPr>
        <w:t> ngày 29 tháng 6 năm 2006;</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i/>
          <w:iCs/>
          <w:sz w:val="28"/>
          <w:szCs w:val="28"/>
        </w:rPr>
        <w:t>Căn cứ Khoản 2 Điều 19 </w:t>
      </w:r>
      <w:hyperlink r:id="rId8" w:anchor="noidung" w:tgtFrame="_blank" w:history="1">
        <w:r w:rsidRPr="0028072B">
          <w:rPr>
            <w:rFonts w:eastAsia="Times New Roman" w:cs="Times New Roman"/>
            <w:i/>
            <w:iCs/>
            <w:color w:val="0000FF"/>
            <w:sz w:val="28"/>
            <w:szCs w:val="28"/>
            <w:u w:val="single"/>
          </w:rPr>
          <w:t>Luật ban hành văn bản quy phạm pháp luật</w:t>
        </w:r>
      </w:hyperlink>
      <w:r w:rsidRPr="0028072B">
        <w:rPr>
          <w:rFonts w:eastAsia="Times New Roman" w:cs="Times New Roman"/>
          <w:i/>
          <w:iCs/>
          <w:sz w:val="28"/>
          <w:szCs w:val="28"/>
        </w:rPr>
        <w:t> ngày 22 tháng 6 năm 2015;</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i/>
          <w:iCs/>
          <w:sz w:val="28"/>
          <w:szCs w:val="28"/>
        </w:rPr>
        <w:t>Theo đề nghị của Bộ trưởng, Chủ nhiệm Văn phòng Chính phủ;</w:t>
      </w:r>
    </w:p>
    <w:p w:rsidR="0028072B" w:rsidRPr="0028072B" w:rsidRDefault="0028072B" w:rsidP="0028072B">
      <w:pPr>
        <w:spacing w:after="100" w:afterAutospacing="1" w:line="240" w:lineRule="auto"/>
        <w:ind w:firstLine="720"/>
        <w:jc w:val="both"/>
        <w:rPr>
          <w:rFonts w:eastAsia="Times New Roman" w:cs="Times New Roman"/>
          <w:sz w:val="28"/>
          <w:szCs w:val="28"/>
        </w:rPr>
      </w:pPr>
      <w:r w:rsidRPr="0028072B">
        <w:rPr>
          <w:rFonts w:eastAsia="Times New Roman" w:cs="Times New Roman"/>
          <w:i/>
          <w:iCs/>
          <w:sz w:val="28"/>
          <w:szCs w:val="28"/>
        </w:rPr>
        <w:t>Chính phủ ban hành Nghị định về thực hiện cơ chế một cửa, một cửa liên thông trong giải quyết thủ tục hành chính.</w:t>
      </w:r>
    </w:p>
    <w:p w:rsidR="0028072B" w:rsidRPr="0028072B" w:rsidRDefault="0028072B" w:rsidP="0028072B">
      <w:pPr>
        <w:spacing w:after="100" w:afterAutospacing="1" w:line="240" w:lineRule="auto"/>
        <w:ind w:firstLine="720"/>
        <w:jc w:val="center"/>
        <w:rPr>
          <w:rFonts w:eastAsia="Times New Roman" w:cs="Times New Roman"/>
          <w:sz w:val="28"/>
          <w:szCs w:val="28"/>
        </w:rPr>
      </w:pPr>
      <w:r w:rsidRPr="0028072B">
        <w:rPr>
          <w:rFonts w:eastAsia="Times New Roman" w:cs="Times New Roman"/>
          <w:sz w:val="28"/>
          <w:szCs w:val="28"/>
        </w:rPr>
        <w:t> </w:t>
      </w:r>
    </w:p>
    <w:p w:rsidR="0028072B" w:rsidRPr="0028072B" w:rsidRDefault="0028072B" w:rsidP="0028072B">
      <w:pPr>
        <w:spacing w:after="100" w:afterAutospacing="1" w:line="240" w:lineRule="auto"/>
        <w:ind w:firstLine="720"/>
        <w:jc w:val="center"/>
        <w:rPr>
          <w:rFonts w:eastAsia="Times New Roman" w:cs="Times New Roman"/>
          <w:sz w:val="28"/>
          <w:szCs w:val="28"/>
        </w:rPr>
      </w:pPr>
      <w:r w:rsidRPr="0028072B">
        <w:rPr>
          <w:rFonts w:eastAsia="Times New Roman" w:cs="Times New Roman"/>
          <w:b/>
          <w:bCs/>
          <w:sz w:val="28"/>
          <w:szCs w:val="28"/>
        </w:rPr>
        <w:t>Chương I. NHỮNG QUY ĐỊNH CHUNG</w:t>
      </w:r>
      <w:r w:rsidRPr="0028072B">
        <w:rPr>
          <w:rFonts w:eastAsia="Times New Roman" w:cs="Times New Roman"/>
          <w:sz w:val="28"/>
          <w:szCs w:val="28"/>
        </w:rPr>
        <w:t> </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1. Phạm vi Điều chỉnh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Nghị định này quy định về việc thực hiện cơ chế một cửa, một cửa liên thông trong giải quyết thủ tục hành chính cho tổ chức, cá nhân.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Nghị định này không Điều chỉnh việc thực hiện thủ tục hành chính theo cơ chế một cửa quốc gia quy định tại Luật hải quan.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2. Đối tượng áp dụng</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Các cơ quan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Bộ, cơ quan ngang bộ; tổng cục và tương đương, cục, vụ thuộc bộ, cơ quan ngang bộ có nhiệm vụ, quyền hạn giải quyết thủ tục hành chính và tham gia vào quá trình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Ủy ban nhân dân các cấp; các cơ quan chuyên môn thuộc Ủy ban nhân dân cấp tỉnh, cấp huyện; các ban quản lý khu công nghiệp, khu chế xuất, khu kinh tế, khu công nghệ cao có nhiệm vụ, quyền hạn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Các cơ quan quy định tại các điểm a, b Khoản này sau đây được gọi tắt là cơ quan có thẩm quyền;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lastRenderedPageBreak/>
        <w:t>2. Cán bộ, công chức, viên chức của các cơ quan có thẩm quyền quy định tại Khoản 1 Điều này, sỹ quan quân đội, sỹ quan công an đối với Bộ Quốc phòng, Bộ Công an (sau đây gọi chung là cán bộ, công chức, viên chức).</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3. Tổ chức, cá nhân có yêu cầu thực hiện thủ tục hành chính (sau đây gọi chung là tổ chức, cá nhân).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4. Doanh nghiệp cung ứng dịch vụ bưu chính công ích, doanh nghiệp, cá nhân được thuê hoặc được ủy quyền thực hiện thủ tục hành chính theo quy định của pháp luật.</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5. Khuyến khích các đơn vị sự nghiệp công lập, doanh nghiệp nhà nước và các cơ quan, tổ chức khác áp dụng Nghị định này trong giải quyết thủ tục cho tổ chức, cá nhân.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3. Giải thích từ ngữ</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Trong Nghị định này, những từ ngữ dưới đây được hiểu như sau:</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Cơ chế một cửa trong giải quyết thủ tục hành chính là phương thức tiếp nhận hồ sơ, giải quyết và trả kết quả giải quyết thủ tục hành chính, theo dõi, giám sát, đánh giá việc giải quyết thủ tục hành chính cho tổ chức, cá nhân của một cơ quan có thẩm quyền thông qua Bộ phận Một cửa quy định tại Khoản 3 Điều này.</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Cơ chế một cửa liên thông trong giải quyết thủ tục hành chính là phương thức phối hợp giữa các cơ quan có thẩm quyền trong tiếp nhận hồ sơ, giải quyết và trả kết quả giải quyết một thủ tục hành chính hoặc một nhóm thủ tục hành chính có liên quan với nhau, theo dõi, giám sát, đánh giá việc giải quyết thủ tục hành chính cho tổ chức, cá nhân thông qua Bộ phận Một cửa quy định tại Khoản 3 Điều này.</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3. Bộ phận Một cửa là tên gọi chung của Bộ phận Tiếp nhận và Trả kết quả giải quyết thủ tục hành chính hoặc Trung tâm Phục vụ hành chính công cấp tỉnh, thực hiện nhiệm vụ, quyền hạn hướng dẫn, tiếp nhận, giải quyết hoặc chuyển hồ sơ giải quyết, trả kết quả giải quyết thủ tục hành chính, theo dõi, giám sát, đánh giá việc giải quyết thủ tục hành chính cho tổ chức, cá nhân.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4. Cổng Dịch vụ công quốc gia là cổng tích hợp thông tin về dịch vụ công trực tuyến, tình hình giải quyết, kết quả giải quyết thủ tục hành chính trên cơ sở kết nối, truy xuất dữ liệu từ các Hệ thống thông tin một cửa điện tử cấp bộ, cấp tỉnh và các giải pháp hỗ trợ nghiệp vụ, kỹ thuật do Văn phòng Chính phủ thống nhất xây dựng, quản lý.</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5. Cổng Dịch vụ công cấp bộ, cấp tỉnh là cổng tích hợp thông tin về dịch vụ công trực tuyến, về tình hình giải quyết, kết quả giải quyết thủ tục hành chính trên cơ sở tích hợp và chia sẻ dữ liệu với Hệ thống thông tin một cửa điện tử cấp bộ, cấp tỉnh.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 xml:space="preserve">6. Hệ thống thông tin một cửa điện tử cấp bộ, cấp tỉnh là hệ thống thông tin nội bộ có chức năng hỗ trợ việc tiếp nhận, giải quyết, theo dõi tình hình tiếp nhận, giải quyết, kết quả giải quyết thủ tục hành chính của các cơ quan, đơn vị trực thuộc; kết nối, tích hợp, chia sẻ dữ liệu với hệ thống quản lý văn bản để xử lý hồ sơ trên môi trường mạng; kết nối, tích hợp với Cổng Dịch vụ công quốc gia và Cổng Dịch </w:t>
      </w:r>
      <w:r w:rsidRPr="0028072B">
        <w:rPr>
          <w:rFonts w:eastAsia="Times New Roman" w:cs="Times New Roman"/>
          <w:sz w:val="28"/>
          <w:szCs w:val="28"/>
        </w:rPr>
        <w:lastRenderedPageBreak/>
        <w:t>vụ công cấp bộ, cấp tỉnh để đăng tải công khai kết quả giải quyết thủ tục hành chính và cung cấp các dịch vụ công trực tuyến.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7. Đánh giá việc giải quyết thủ tục hành chính là nhận xét, kết luận của cơ quan có thẩm quyền, tổ chức, cá nhân về chất lượng và tiến độ thực hiện việc hướng dẫn, tiếp nhận, giải quyết, trả kết quả giải quyết thủ tục hành chính của Bộ phận Một cửa, cán bộ, công chức, viên chức thực hiện và cơ quan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4. Nguyên tắc thực hiện cơ chế một cửa, một cửa liên thông</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Lấy sự hài lòng của tổ chức, cá nhân là thước đo chất lượng và hiệu quả phục vụ của cán bộ, công chức, viên chức và cơ quan có thẩm quyền.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Việc giải quyết thủ tục hành chính cho tổ chức, cá nhân theo cơ chế một cửa, một cửa liên thông được quản lý tập trung, thống nhất.</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3. Giải quyết thủ tục hành chính kịp thời, nhanh chóng, thuận tiện, đúng pháp luật, công bằng, bình đẳng, khách quan, công khai, minh bạch và có sự phối hợp chặt chẽ giữa các cơ quan có thẩm quyền.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4. Quá trình giải quyết thủ tục hành chính được đôn đốc, kiểm tra, theo dõi, giám sát, đánh giá bằng các phương thức khác nhau trên cơ sở đẩy mạnh ứng dụng công nghệ thông tin và có sự tham gia của tổ chức, cá nhân.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5. Không làm phát sinh chi phí thực hiện thủ tục hành chính cho tổ chức, cá nhân ngoài quy định của pháp luật.</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6. Cán bộ, công chức, viên chức cơ quan có thẩm quyền thực hiện trách nhiệm giải trình về thực thi công vụ trong giải quyết thủ tục hành chính theo quy định của pháp luật.</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7. Tuân thủ các quy định của pháp luật Việt Nam và các Điều ước quốc tế có liên quan đến thực hiện cơ chế một cửa, một cửa liên thông trong giải quyết thủ tục hành chính mà nước Cộng hòa xã hội chủ nghĩa Việt Nam đã ký kết hoặc gia nhập.</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5. Những hành vi không được làm trong giải quyết thủ tục hành chính theo cơ chế một cửa, một cửa liên thông</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Cán bộ, công chức, viên chức được giao nhiệm vụ hướng dẫn, tiếp nhận hồ sơ, giải quyết, trả kết quả giải quyết thủ tục hành chính theo cơ chế một cửa, một cửa liên thông tại trụ sở Bộ phận Một cửa và tại cơ quan có thẩm quyền không được thực hiện các hành vi sau đây:</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Cửa quyền, sách nhiễu, gây phiền hà, khó khăn cho tổ chức, cá nhân thực hiện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Cản trở tổ chức, cá nhân lựa chọn hình thức nộp hồ sơ, nhận, trả kết quả giải quyết thủ tục hành chính theo quy định của pháp luật;</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 Cản trở hoặc ngăn chặn trái phép quá trình truyền, gửi, nhận dữ liệu điện tử; thay đổi, xóa, hủy, giả mạo, sao chép, di chuyển trái phép một Phần hoặc toàn bộ nội dung dữ liệu thực hiện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lastRenderedPageBreak/>
        <w:t>d) Tiết lộ thông tin về hồ sơ, tài liệu và các thông tin liên quan đến bí mật của tổ chức, cá nhân hoặc sử dụng thông tin đó để trục lợi;</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đ) Từ chối thực hiện, kéo dài thời gian giải quyết thủ tục hành chính hoặc tự ý yêu cầu bổ sung hồ sơ, giấy tờ ngoài quy định của pháp luật;</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e) Trực tiếp giao dịch, yêu cầu tổ chức, cá nhân bổ sung, hoàn thiện hồ sơ không thông qua Bộ phận Một cửa, trừ trường hợp pháp luật có quy định khác;</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g) Đùn đẩy trách nhiệm, thiếu hợp tác, thiếu công bằng, không khách quan, không đúng pháp luật trong quá trình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h) Ứng xử, giao tiếp không phù hợp với quy chế văn hóa công sở;</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i) Các hành vi vi phạm pháp luật khác trong thực hiện công vụ.</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Tổ chức, cá nhân có yêu cầu giải quyết thủ tục hành chính không được thực hiện các hành vi sau đây:</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Gian lận, mạo nhận, chiếm đoạt, sử dụng trái phép hồ sơ, tài liệu, kết quả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Cản trở việc giải quyết thủ tục hành chính cho tổ chức, cá nhân;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 Dùng các thủ đoạn khác để lừa dối, hối lộ cán bộ, công chức, viên chức trong quá trình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d) Vu khống, phản ánh, kiến nghị, khiếu nại, tố cáo, mạo danh người khác để tố cáo sai sự thật, không có căn cứ, không có chứng cứ chứng minh hành vi vi phạm pháp luật của cán bộ, công chức, viên chức, cơ quan có thẩm quyền trong hướng dẫn, tiếp nhận, giải quyết và trả kết quả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đ) Xúc phạm danh dự của cơ quan có thẩm quyền; dùng vũ lực, đe dọa dùng vũ lực, xúc phạm danh dự, nhân phẩm của cán bộ, công chức, viên chức, cơ quan có thẩm quyền trong quá trình hướng dẫn, tiếp nhận, giải quyết và trả kết quả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e) Nhận xét, đánh giá thiếu khách quan, không công bằng, không trung thực, không đúng pháp luật, không đúng thực tế với việc thực hiện nhiệm vụ của cán bộ, công chức, viên chức, cơ quan có thẩm quyền trong quá trình hướng dẫn, tiếp nhận, giải quyết và trả kết quả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g) Các hành vi vi phạm khác theo quy định của pháp luật.</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3. Doanh nghiệp cung ứng dịch vụ bưu chính công ích và doanh nghiệp, cá nhân được thuê hoặc được ủy quyền thực hiện thủ tục hành chính không được thực hiện các hành vi sau đây:</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Cản trở quá trình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Lừa dối cán bộ, công chức, viên chức, cơ quan có thẩm quyền, tổ chức, người thuê, người ủy quyền thực hiện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 Các hành vi khác theo quy định của pháp luật.</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6. Quyền và trách nhiệm của tổ chức, cá nhân thực hiện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lastRenderedPageBreak/>
        <w:t>1. Quyền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Được hướng dẫn lập hồ sơ, tiếp nhận hồ sơ, nhận Giấy tiếp nhận hồ sơ và hẹn trả kết quả;</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Từ chối thực hiện những yêu cầu không được quy định trong văn bản quy phạm pháp luật quy định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 Phản ánh, kiến nghị với các cơ quan có thẩm quyền về sự không cần thiết, tính không hợp lý và không hợp pháp của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d) Phản ánh, kiến nghị, khiếu nại, tố cáo cán bộ, công chức, viên chức khi có căn cứ, chứng cứ chứng minh việc hướng dẫn, tiếp nhận, giải quyết, trả kết quả giải quyết thủ tục hành chính không đúng quy định của pháp luật và hành vi vi phạm pháp luật khác có liên quan;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đ) Các quyền khác theo quy định của pháp luật.</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Trách nhiệm</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Chịu trách nhiệm về tính hợp pháp, chính xác của các giấy tờ có trong hồ sơ và cung cấp đầy đủ thông tin có liên quan;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Khi nhận kết quả giải quyết thủ tục hành chính tại Bộ phận Một cửa phải mang theo Giấy tiếp nhận hồ sơ và hẹn trả kết quả, trường hợp được ủy quyền nhận thay thì mang thêm giấy ủy quyền của người đã ủy quyền đi nhận thay kết quả;</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 Thực hiện đầy đủ các quy định về giải quyết thủ tục hành chính và các quy định của Bộ phận Một cửa; nộp đầy đủ các Khoản phí, lệ phí (nếu có) theo quy định;</w:t>
      </w:r>
    </w:p>
    <w:p w:rsidR="0028072B" w:rsidRPr="0028072B" w:rsidRDefault="0028072B" w:rsidP="0028072B">
      <w:pPr>
        <w:spacing w:after="100" w:afterAutospacing="1" w:line="240" w:lineRule="auto"/>
        <w:ind w:firstLine="720"/>
        <w:jc w:val="both"/>
        <w:rPr>
          <w:rFonts w:eastAsia="Times New Roman" w:cs="Times New Roman"/>
          <w:sz w:val="28"/>
          <w:szCs w:val="28"/>
        </w:rPr>
      </w:pPr>
      <w:r w:rsidRPr="0028072B">
        <w:rPr>
          <w:rFonts w:eastAsia="Times New Roman" w:cs="Times New Roman"/>
          <w:sz w:val="28"/>
          <w:szCs w:val="28"/>
        </w:rPr>
        <w:t>d) Chịu trách nhiệm trước pháp luật về hành vi vi phạm quy định tại các Khoản 2, 3 Điều 5 Nghị định này và các quy định khác của pháp luật có liên quan. </w:t>
      </w:r>
    </w:p>
    <w:p w:rsidR="0028072B" w:rsidRPr="0028072B" w:rsidRDefault="0028072B" w:rsidP="0028072B">
      <w:pPr>
        <w:spacing w:after="100" w:afterAutospacing="1" w:line="240" w:lineRule="auto"/>
        <w:ind w:firstLine="720"/>
        <w:jc w:val="center"/>
        <w:rPr>
          <w:rFonts w:eastAsia="Times New Roman" w:cs="Times New Roman"/>
          <w:sz w:val="28"/>
          <w:szCs w:val="28"/>
        </w:rPr>
      </w:pPr>
      <w:r w:rsidRPr="0028072B">
        <w:rPr>
          <w:rFonts w:eastAsia="Times New Roman" w:cs="Times New Roman"/>
          <w:b/>
          <w:bCs/>
          <w:sz w:val="28"/>
          <w:szCs w:val="28"/>
        </w:rPr>
        <w:t>Chương II. TỔ CHỨC, MỐI QUAN HỆ CÔNG TÁC VÀ TRỤ SỞ BỘ PHẬN MỘT CỬA</w:t>
      </w:r>
      <w:r w:rsidRPr="0028072B">
        <w:rPr>
          <w:rFonts w:eastAsia="Times New Roman" w:cs="Times New Roman"/>
          <w:sz w:val="28"/>
          <w:szCs w:val="28"/>
        </w:rPr>
        <w:t> </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7. Tổ chức Bộ phận Một cửa</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Tại cấp bộ</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Căn cứ số lượng thủ tục hành chính thuộc thẩm quyền giải quyết, tần suất tiếp nhận hồ sơ và tình hình bố trí trụ sở, Bộ trưởng, Thủ trưởng cơ quan ngang bộ quyết định thành lập Bộ phận Tiếp nhận và Trả kết quả tại bộ, cơ quan ngang bộ trực thuộc văn phòng bộ, cơ quan ngang bộ.</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Trường hợp không thành lập Bộ phận Tiếp nhận và Trả kết quả tại bộ, cơ quan ngang bộ thì Bộ trưởng, Thủ trưởng cơ quan ngang bộ quy định việc thành lập Bộ phận Tiếp nhận và Trả kết quả tại tổng cục hoặc tương đương và cục;</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Căn cứ các nguyên tắc tại Điều 4 và các quy định khác tại Nghị định này, Bộ trưởng Bộ Quốc phòng, Bộ trưởng Bộ Công an quyết định việc thực hiện cơ chế một cửa, một cửa liên thông phù hợp với Điều kiện công tác của từng bộ;</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 xml:space="preserve">c) Căn cứ Nghị định này, các quy định khác của pháp luật, Điều ước quốc tế có liên quan mà nước Cộng hòa xã hội chủ nghĩa Việt Nam đã ký kết hoặc tham gia </w:t>
      </w:r>
      <w:r w:rsidRPr="0028072B">
        <w:rPr>
          <w:rFonts w:eastAsia="Times New Roman" w:cs="Times New Roman"/>
          <w:sz w:val="28"/>
          <w:szCs w:val="28"/>
        </w:rPr>
        <w:lastRenderedPageBreak/>
        <w:t>và Điều kiện, hoàn cảnh của từng nước, từng địa bàn, Bộ trưởng Bộ Ngoại giao quyết định việc thực hiện cơ chế một cửa, một cửa liên thông để giải quyết thủ tục hành chính tại các cơ quan đại diện ngoại giao, cơ quan đại diện lãnh sự, cơ quan đại diện của Việt Nam tại tổ chức quốc tế ở nước ngoài.</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Tại cấp tỉnh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Ủy ban nhân dân cấp tỉnh quyết định thành lập Trung tâm Phục vụ hành chính công là đơn vị hành chính đặc thù thuộc Văn phòng Ủy ban nhân dân cấp tỉnh, có con dấu để thực hiện nhiệm vụ, quyền hạn được giao.</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Cơ sở vật chất, trụ sở, trang thiết bị, máy móc, kỹ thuật của Trung tâm Phục vụ hành chính công do Văn phòng Ủy ban nhân dân cấp tỉnh bảo đảm và quản lý.</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Căn cứ tần suất tiếp nhận hồ sơ thủ tục hành chính, tình hình bố trí trụ sở của các cơ quan chuyên môn và Điều kiện tự nhiên, Điều kiện kinh tế - xã hội của địa phương, Ủy ban nhân dân thành phố Hà Nội, thành phố Hồ Chí Minh trình Hội đồng nhân dân thành phố quyết định số lượng Trung tâm Phục vụ hành chính công của thành phố;</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Trường hợp cấp tỉnh chưa đủ Điều kiện tổ chức Trung tâm Phục vụ hành chính công, tại các cơ quan chuyên môn thuộc Ủy ban nhân dân cấp tỉnh, người đứng đầu cơ quan chuyên môn quyết định thành lập Bộ phận Tiếp nhận và Trả kết quả thuộc văn phòng cơ quan chuyên môn đó.</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Cơ sở vật chất, trụ sở, trang thiết bị, máy móc, kỹ thuật của Bộ phận Tiếp nhận và Trả kết quả tại các cơ quan chuyên môn cấp tỉnh do cơ quan đó bảo đảm.</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3. Tại cấp huyện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Ủy ban nhân dân cấp huyện quyết định thành lập Bộ phận Tiếp nhận và Trả kết quả thuộc Văn phòng Hội đồng nhân dân và Ủy ban nhân dân cấp huyện.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Văn phòng Hội đồng nhân dân và Ủy ban nhân dân cấp huyện bảo đảm và quản lý trụ sở, trang thiết bị, máy móc, Phần mềm ứng dụng, hệ thống mạng.</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4. Tại cấp xã</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Ủy ban nhân dân cấp xã quyết định thành lập Bộ phận Tiếp nhận và Trả kết quả thuộc Ủy ban nhân dân cấp xã.</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5. Người đứng đầu cơ quan của trung ương được tổ chức theo hệ thống ngành dọc tại địa phương quyết định tổ chức Bộ phận Tiếp nhận và Trả kết quả tại Văn phòng hoặc một đơn vị, tổ chức chuyên môn thuộc cơ quan này (trong trường hợp đơn vị tổ chức này không có văn phòng), đồng thời chỉ đạo việc bố trí cán bộ, công chức, viên chức đến Trung tâm Phục vụ hành chính công cấp tỉnh, Bộ phận Tiếp nhận và Trả kết quả cấp huyện để tiếp nhận, giải quyết thủ tục hành chính đối với những thủ tục hành chính thuộc thẩm quyền quy định tại các Khoản 2 và 3 Điều 14 Nghị định này.</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 xml:space="preserve">6. Tại bộ, ngành, Ủy ban nhân dân cấp tỉnh thành lập Bộ phận Tiếp nhận và Trả kết quả tại các đơn vị, cơ quan chuyên môn, Văn phòng bộ, Văn phòng Ủy ban nhân dân cấp tỉnh được giao nhiệm vụ tổng hợp theo dõi, giám sát, đôn đốc việc </w:t>
      </w:r>
      <w:r w:rsidRPr="0028072B">
        <w:rPr>
          <w:rFonts w:eastAsia="Times New Roman" w:cs="Times New Roman"/>
          <w:sz w:val="28"/>
          <w:szCs w:val="28"/>
        </w:rPr>
        <w:lastRenderedPageBreak/>
        <w:t>thực hiện cơ chế một cửa, một cửa liên thông tại các đơn vị, cơ quan này thông qua Hệ thống Thông tin một cửa điện tử cấp bộ, cấp tỉnh.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8. Nhiệm vụ, quyền hạn của Bộ phận Một cửa</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Nhiệm vụ</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Công khai đầy đủ, kịp thời bằng phương tiện điện tử hoặc bằng văn bản danh Mục thủ tục hành chính được thực hiện tại Bộ phận Một cửa; các nội dung thủ tục hành chính được công khai theo quy định của pháp luật về kiểm soát thủ tục hành chính và Nghị định này; hỗ trợ những trường hợp không có khả năng tiếp cận thủ tục hành chính được công khai bằng phương tiện điện tử;</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Hướng dẫn thực hiện thủ tục hành chính; tiếp nhận hồ sơ thủ tục hành chính; giải quyết hoặc chuyển hồ sơ giải quyết thủ tục hành chính; trả kết quả giải quyết thủ tục hành chính; theo dõi, giám sát, đánh giá việc giải quyết và trả kết quả giải quyết thủ tục hành chính cho tổ chức, cá nhân; thu phí, lệ phí (nếu có) theo quy định;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 Phối hợp với các cơ quan, đơn vị liên quan để giải quyết, trả kết quả giải quyết cho tổ chức, cá nhân đối với trường hợp thủ tục hành chính yêu cầu giải quyết ngay trong ngày hoặc các thủ tục hành chính được giao hoặc ủy quyền cho công chức, viên chức tại Bộ phận Một cửa giải quyết; hỗ trợ tổ chức, cá nhân sử dụng dịch vụ công trực tuyến mức độ 3, mức độ 4;</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d) Phối hợp với các cơ quan có thẩm quyền và các cơ quan khác có liên quan tổ chức tập huấn, bồi dưỡng nâng cao trình độ chuyên môn, nghiệp vụ cho cán bộ, công chức, viên chức được giao nhiệm vụ hướng dẫn, tiếp nhận và trả kết quả giải quyết thủ tục hành chính theo cơ chế một cửa, một cửa liên thông;</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đ) Tiếp nhận, xử lý hoặc báo cáo cơ quan có thẩm quyền xử lý phản ánh, kiến nghị, khiếu nại, tố cáo của tổ chức, cá nhân đối với cán bộ, công chức, viên chức, cơ quan có thẩm quyền liên quan đến việc hướng dẫn, tiếp nhận, giải quyết, chuyển hồ sơ giải quyết và trả kết quả giải quyết thủ tục hành chính; chuyển ý kiến giải trình của cơ quan có thẩm quyền về các phản ánh, kiến nghị, khiếu nại, tố cáo đến tổ chức, cá nhân;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e) Bố trí trang thiết bị tại Bộ phận Một cửa theo quy định tại điểm b Khoản 2 Điều 13 Nghị định này và cung cấp các dịch vụ hỗ trợ cần thiết về pháp lý, thanh toán phí, lệ phí, nộp thuế, phiên dịch tiếng nước ngoài, tiếng dân tộc (nếu cần), sao chụp, in ấn tài liệu và các dịch vụ cần thiết khác khi tổ chức, cá nhân có nhu cầu theo mức giá dịch vụ được cấp có thẩm quyền phê duyệt;</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g) Thực hiện các nhiệm vụ khác được giao theo quy định của pháp luật.</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Quyền hạn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Đề nghị các cơ quan có thẩm quyền và cơ quan, đơn vị có liên quan cung cấp thông tin, tài liệu phục vụ cho công tác tiếp nhận,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 xml:space="preserve">b) Từ chối tiếp nhận các hồ sơ chưa đúng quy định; chủ trì theo dõi, giám sát, đôn đốc các cơ quan, đơn vị liên quan trong việc giải quyết thủ tục hành chính theo đúng quy trình đã được cấp có thẩm quyền phê duyệt; yêu cầu các cơ quan có thẩm </w:t>
      </w:r>
      <w:r w:rsidRPr="0028072B">
        <w:rPr>
          <w:rFonts w:eastAsia="Times New Roman" w:cs="Times New Roman"/>
          <w:sz w:val="28"/>
          <w:szCs w:val="28"/>
        </w:rPr>
        <w:lastRenderedPageBreak/>
        <w:t>quyền thông tin về việc tiếp nhận và tiến độ giải quyết thủ tục hành chính cho tổ chức, cá nhân; đôn đốc các cơ quan, đơn vị tham gia Bộ phận Một cửa xử lý hồ sơ đến hoặc quá thời hạn giải quyết;</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 Theo dõi, đôn đốc, nhận xét, đánh giá cán bộ, công chức, viên chức do các cơ quan có thẩm quyền cử đến công tác tại Bộ phận Một cửa về việc chấp hành thời gian lao động, các quy định của pháp luật về chế độ công vụ, quy chế văn hóa công sở, nội quy của cơ quan;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d) Đề xuất việc đổi mới, cải tiến, nâng cao chất lượng phục vụ, thực hiện công vụ đúng thời hạn, thuận tiện cho tổ chức, cá nhân; tổ chức hoặc phối hợp tổ chức thông tin, tuyên truyền về việc thực hiện cơ chế một cửa, một cửa liên thông trong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đ) Quản lý, đề xuất cấp có thẩm quyền nâng cấp cơ sở vật chất, hạ tầng công nghệ thông tin và Phần mềm ứng dụng của các Hệ thống thông tin một cửa điện tử; tham gia bảo đảm an toàn thông tin trong quá trình khai thác, sử dụng các Hệ thống này;</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e) Thực hiện các quyền hạn khác được giao theo quy định của pháp luật.</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9. Trách nhiệm của người đứng đầu Bộ phận Một cửa</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Trực tiếp Điều hành và chịu trách nhiệm trước người đứng đầu cơ quan có thẩm quyền về toàn bộ hoạt động của Bộ phận Một cửa.</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Được thừa lệnh người đứng đầu cơ quan có thẩm quyền ký các văn bản đôn đốc các cơ quan, đơn vị chức năng có liên quan đến giải quyết thủ tục hành chính để bảo đảm việc giải quyết theo đúng quy định; báo cáo, đề xuất với người đứng đầu cơ quan có thẩm quyền biện pháp xử lý đối với những trường hợp giải quyết thủ tục hành chính không bảo đảm thời gian và chất lượng theo quy định.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Định kỳ 03 tháng hoặc đột xuất, người đứng đầu Bộ phận Một cửa làm việc với các cơ quan có thẩm quyền có thủ tục hành chính được tiếp nhận và giải quyết tại Bộ phận Một cửa cấp đó để trao đổi về việc quản lý, Điều hành, thực hiện nhiệm vụ và tình hình tiếp nhận hồ sơ, giải quyết thủ tục hành chính của các cơ quan chuyên môn tại Bộ phận Một cửa.</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3. Quản lý thời gian làm việc, tiến độ xử lý công việc được giao, thái độ, tác phong, cư xử của cán bộ, công chức, viên chức được cử đến làm việc tại Bộ phận Một cửa và hàng tháng thông báo cho cơ quan cử cán bộ, công chức, viên chức biết; từ chối tiếp nhận hoặc chủ động đề xuất với cơ quan cử người thay cán bộ, công chức, viên chức vi phạm kỷ luật lao động, có thái độ, tác phong, cư xử không đúng quy chế văn hóa công sở, năng lực chuyên môn không đáp ứng được nhiệm vụ hoặc có hành vi vi phạm pháp luật khác.</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4. Giao nhiệm vụ cho cấp phó, cán bộ, công chức, viên chức, người lao động phù hợp với năng lực và chuyên môn nghiệp vụ; kiểm tra, đôn đốc việc thực hiện nhiệm vụ đã giao và thực hiện công tác thông tin, báo cáo theo quy định.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 xml:space="preserve">5. Phối hợp với cơ quan, đơn vị cử cán bộ, công chức, viên chức xem xét, xử lý hành vi vi phạm của công chức, viên chức và công khai kết quả xử lý cho tổ chức, </w:t>
      </w:r>
      <w:r w:rsidRPr="0028072B">
        <w:rPr>
          <w:rFonts w:eastAsia="Times New Roman" w:cs="Times New Roman"/>
          <w:sz w:val="28"/>
          <w:szCs w:val="28"/>
        </w:rPr>
        <w:lastRenderedPageBreak/>
        <w:t>cá nhân có phản ánh, kiến nghị, khiếu nại, tố cáo đối với hành vi vi phạm của cán bộ, công chức, viên chức được biết.</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6. Chủ động đề nghị người đứng đầu cơ quan có thẩm quyền cử cán bộ, công chức, viên chức đến Bộ phận Một cửa để kịp thời tăng, giảm cán bộ, công chức, viên chức khi số lượng tổ chức, cá nhân đến thực hiện thủ tục hành chính có biến động tăng, giảm rõ rệt hoặc quá ít hoặc trường hợp cán bộ, công chức, viên chức được vắng mặt, được nghỉ theo quy định.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7. Công khai tại trụ sở và trên trang tin điện tử của Bộ phận Một cửa họ, tên, chức danh, số điện thoại của người đứng đầu, cấp phó của người đứng đầu Bộ phận Một cửa; họ, tên, chức danh, lĩnh vực công tác, số điện thoại của cán bộ, công chức, viên chức được cử đến làm việc tại Bộ phận Một cửa.</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8. Kịp thời xử lý theo thẩm quyền hoặc chuyển cơ quan có thẩm quyền xử lý hành vi vi phạm pháp luật của tổ chức, cá nhân, cán bộ, công chức, viên chức xảy ra tại Bộ phận Một cửa.</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9. Tổ chức bảo vệ, phòng cháy, chữa cháy, bảo đảm an ninh, an toàn cho cán bộ, công chức, viên chức, người lao động, tổ chức, cá nhân đến thực hiện thủ tục hành chính tại trụ sở Bộ phận Một cửa.</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10. Quản lý, trình cấp có thẩm quyền về việc mua sắm, thuê, cải tạo, sửa chữa, bảo dưỡng, thay thế, bổ sung, thanh lý tài sản, cơ sở vật chất, kỹ thuật tại Bộ phận Một cửa theo đúng quy định của pháp luật; bố trí khoa học, hợp lý các khu vực cung cấp thông tin, giải quyết thủ tục hành chính, trang thiết bị phục vụ tổ chức, cá nhân đến thực hiện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10. Người làm việc tại Bộ phận Một cửa</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Tại cấp bộ</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Bộ phận Tiếp nhận và Trả kết quả tại bộ, cơ quan ngang bộ do một lãnh đạo Văn phòng bộ đứng đầu; trường hợp thành lập Bộ phận Tiếp nhận và Trả kết quả tại tổng cục và tương đương, cục, Bộ phận này do một lãnh đạo văn phòng tổng cục và tương đương, lãnh đạo văn phòng cục đứng đầu;</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Cán bộ, công chức, viên chức tiếp nhận và giải quyết thủ tục hành chính tại Bộ phận Tiếp nhận và Trả kết quả do các cơ quan, đơn vị chuyên môn có thủ tục hành chính cử đến;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 Văn phòng bộ, văn phòng tổng cục, văn phòng cục cử cán bộ, công chức, viên chức quản lý, vận hành trụ sở, trang thiết bị máy móc, hệ thống mạng của Bộ phận Tiếp nhận và Trả kết quả.</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Tại cấp tỉnh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Trường hợp thành lập Trung tâm Phục vụ hành chính công, lãnh đạo Trung tâm Phục vụ hành chính công cấp tỉnh gồm 01 Giám đốc là 01 lãnh đạo văn phòng Ủy ban nhân dân cấp tỉnh hoặc tương đương và không quá 02 Phó Giám đốc là 02 lãnh đạo cấp phòng thuộc văn phòng Ủy ban nhân dân cấp tỉnh, do Chủ tịch Ủy ban nhân dân cấp tỉnh quyết định bổ nhiệm.</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lastRenderedPageBreak/>
        <w:t>Các cơ quan chuyên môn cấp tỉnh cử công chức, viên chức đến làm việc tại Trung tâm Phục vụ hành chính công theo quy định tại Nghị định này.</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Văn phòng Ủy ban nhân dân cấp tỉnh cử công chức, viên chức quản lý, vận hành trụ sở, trang thiết bị máy móc, hệ thống mạng của Trung tâm Phục vụ hành chính công.</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Trường hợp thành lập Bộ phận Tiếp nhận và Trả kết quả tại các cơ quan chuyên môn thuộc Ủy ban nhân dân cấp tỉnh, bộ phận này do 01 lãnh đạo văn phòng của cơ quan đó đứng đầu. Các phòng chuyên môn cử công chức đến làm việc tại Bộ phận Tiếp nhận và Trả kết quả.</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3. Tại cấp huyện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Bộ phận Tiếp nhận và Trả kết quả cấp huyện do một lãnh đạo văn phòng Hội đồng nhân dân và Ủy ban nhân dân cấp huyện đứng đầu;</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Các cơ quan chuyên môn của Ủy ban nhân dân cấp huyện cử công chức đến làm việc;</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 Văn phòng Hội đồng nhân dân và Ủy ban nhân dân cấp huyện cử công chức, viên chức quản lý, vận hành trụ sở, trang thiết bị, máy móc, Phần mềm ứng dụng, hệ thống mạng của Bộ phận Tiếp nhận và Trả kết quả.</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4. Tại cấp xã</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Bộ phận Tiếp nhận và Trả kết quả cấp xã do Chủ tịch Ủy ban nhân dân cấp xã chỉ đạo, phụ trách;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Công chức làm việc tại Bộ phận Tiếp nhận và Trả kết quả của Ủy ban nhân dân cấp xã là công chức thuộc các chức danh công chức cấp xã quy định tại Luật cán bộ, công chức do, Chủ tịch Ủy ban nhân dân cấp xã phân công căn cứ vào tình hình cụ thể tại địa phương.</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5. Cơ quan trung ương được tổ chức theo hệ thống ngành dọc tại địa phương</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Bộ phận Tiếp nhận và Trả kết quả của cơ quan của trung ương được tổ chức theo hệ thống ngành dọc tại địa phương do người đứng đầu cơ quan đó quyết định;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Cán bộ, công chức, viên chức tiếp nhận và giải quyết thủ tục hành chính tại Bộ phận Một cửa của cơ quan trung ương được tổ chức theo hệ thống ngành dọc tại địa phương các cấp do các đơn vị chuyên môn của cơ quan đó cử đến để tiếp nhận hoặc giải quyết trực tiếp theo quy định.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11. Tiêu chuẩn, trách nhiệm, quyền lợi, thời hạn làm việc của công chức, viên chức làm việc tại Bộ phận Một cửa</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Tiêu chuẩn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Đủ tiêu chuẩn chung về phẩm chất theo quy định của pháp luật về công chức, viên chức, lực lượng vũ trang;</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 xml:space="preserve">b) Cán bộ, công chức, viên chức làm việc tại Bộ phận Một cửa cấp bộ (bao gồm tổng cục và tương đương, cục), cấp tỉnh, cấp huyện đã được bổ nhiệm vào ngạch chuyên viên hoặc tương đương trở lên; có thâm niên công tác tối thiểu 03 </w:t>
      </w:r>
      <w:r w:rsidRPr="0028072B">
        <w:rPr>
          <w:rFonts w:eastAsia="Times New Roman" w:cs="Times New Roman"/>
          <w:sz w:val="28"/>
          <w:szCs w:val="28"/>
        </w:rPr>
        <w:lastRenderedPageBreak/>
        <w:t>năm trong ngành, lĩnh vực được phân công và được đánh giá là hoàn thành tốt nhiệm vụ;</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 Có phẩm chất, đạo đức tốt, tinh thần trách nhiệm cao trong thi hành nhiệm vụ được giao;</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d) Có tác phong, thái độ giao tiếp, cư xử lịch sự, hòa nhã, cởi mở, thân thiện, chuẩn mực, đúng quy chế văn hóa công sở.</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Trách nhiệm</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Thực hiện nghiêm túc, đầy đủ các quy định tại Nghị định này và các quy định khác của pháp luật có liên quan;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Tạo Điều kiện thuận lợi cho tổ chức, cá nhân thực hiện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 Hướng dẫn tổ chức, cá nhân thực hiện thủ tục hành chính đầy đủ, rõ ràng, chính xác; trường hợp phải yêu cầu sửa đổi, bổ sung hồ sơ chỉ được yêu cầu sửa đổi, bổ sung một lần;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d) Tiếp nhận, giải quyết hoặc chuyển hồ sơ, theo dõi việc giải quyết thủ tục hành chính cho tổ chức, cá nhân theo quy định; cập nhật hồ sơ đã tiếp nhận vào Phần mềm quản lý và cấp mã số hồ sơ thủ tục hành chính cho tổ chức, cá nhân;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đ) Chủ động tham mưu, đề xuất sáng kiến cải tiến việc giải quyết thủ tục hành chính; kịp thời phát hiện, kiến nghị với cơ quan, người có thẩm quyền để sửa đổi, bổ sung, thay đổi hoặc hủy bỏ, bãi bỏ các quy định về thủ tục hành chính trái pháp luật, không khả thi hoặc không phù hợp với tình hình thực tế của bộ, ngành, địa phương;</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e) Mặc đồng phục hoặc trang phục ngành theo quy định, đeo Thẻ công chức, viên chức trong quá trình thực thi nhiệm vụ;</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g) Sinh hoạt chuyên môn, đảng, đoàn thể, bình xét thi đua, khen thưởng, kỷ luật tại cơ quan đã cử đến Bộ phận Một cửa;</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h) Thực hiện các quy định của pháp luật có liên quan;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3. Quyền lợi</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Được tập huấn về chuyên môn nghiệp vụ, công nghệ thông tin và văn hóa ứng xử, giao tiếp với tổ chức, cá nhân;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Được tham gia các khóa học lý luận chính trị, quản lý nhà nước, ngoại ngữ, tin học và các lĩnh vực khác ở trong nước, nước ngoài theo quy định của pháp luật;</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 Được nghỉ bù (nếu làm việc thêm giờ, làm vào ngày lễ, tết, thứ Bảy, Chủ nhật);</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d) Nhận lương, phụ cấp, bồi dưỡng và chế độ, chính sách khác (nếu có) tại cơ quan đã cử đến Bộ phận Một cửa.</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4. Thời hạn làm việc của cán bộ, công chức, viên chức được cử đến Bộ phận Một cửa</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 xml:space="preserve">Bộ trưởng, Thủ trưởng cơ quan ngang bộ, Chủ tịch Ủy ban nhân dân cấp tỉnh quyết định thời hạn thực hiện nhiệm vụ của cán bộ, công chức, viên chức được cử </w:t>
      </w:r>
      <w:r w:rsidRPr="0028072B">
        <w:rPr>
          <w:rFonts w:eastAsia="Times New Roman" w:cs="Times New Roman"/>
          <w:sz w:val="28"/>
          <w:szCs w:val="28"/>
        </w:rPr>
        <w:lastRenderedPageBreak/>
        <w:t>đến Bộ phận Một cửa cấp bộ, cấp tỉnh, cấp huyện không ít hơn 06 tháng và không nhiều hơn 24 tháng mỗi đợt; trừ trường hợp quy định tại Khoản 8 Điều 12 Nghị định này.</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12. Trách nhiệm của cơ quan có thẩm quyền cử cán bộ, công chức, viên chức</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Cử cán bộ, công chức, viên chức đáp ứng tiêu chuẩn quy định tại Khoản 1 Điều 11 Nghị định này đến công tác tại Bộ phận Một cửa.</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Hướng dẫn, đôn đốc, kiểm tra cán bộ, công chức, viên chức tiếp nhận, thẩm định hoặc phối hợp thẩm định hồ sơ có liên quan; chuyển cơ quan có thẩm quyền giải quyết thủ tục hành chính liên thông; phê duyệt hoặc trình cấp có thẩm quyền phê duyệt hồ sơ thủ tục hành chính và trả kết quả giải quyết thủ tục hành chính cho tổ chức, cá nhân tại Bộ phận Một cửa.</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3. Phối hợp với Bộ phận Một cửa xây dựng quy trình giải quyết các thủ tục hành chính chi tiết, rõ ràng, thời gian giải quyết, các bước thực hiện bảo đảm thời gian giải quyết trình cấp có thẩm quyền phê duyệt.</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4. Giao nhiệm vụ cho cán bộ, công chức, viên chức thường xuyên kiểm tra, cập nhật tiến độ xử lý từng hồ sơ trên Phần mềm quản lý để giải quyết thủ tục hành chính theo quy định.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5. Chủ động thông báo bằng văn bản đến Bộ phận Một cửa về lý do chậm giải quyết hồ sơ thủ tục hành chính kèm theo văn bản xin lỗi tổ chức, cá nhân và hẹn lại thời gian trả kết quả.</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6. Thông báo, cập nhật kịp thời những thay đổi của các thủ tục hành chính được công khai bằng văn bản hoặc bằng điện tử tại Bộ phận Một cửa.</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7. Cung cấp đầy đủ thông tin liên quan đến lĩnh vực công tác, bảo đảm đủ các quyền lợi của cán bộ, công chức, viên chức làm việc tại Bộ phận Một cửa.</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8. Chủ động phối hợp với Bộ phận Một cửa quản lý cán bộ, công chức, viên chức được cử đến Bộ phận Một cửa công tác; có phương án bố trí dự phòng ít nhất 01 cán bộ, công chức, viên chức không chuyên trách để kịp thời thay thế cán bộ, công chức, viên chức làm việc tại Bộ phận Một cửa trong các trường hợp người đó nghỉ phép, nghỉ bù, nghỉ ốm, nghỉ việc riêng, đi học, đi công tác để không làm gián đoạn việc tiếp nhận và trả hồ sơ cho tổ chức, cá nhân; kịp thời tăng, giảm số lượng hoặc tạm thời rút công chức từ Bộ phận Một cửa khi số lượng tổ chức, cá nhân đến thực hiện thủ tục hành chính tăng, giảm hoặc quá ít (nếu tạm thời rút công chức về thì phải trao đổi với Bộ phận Một cửa để có biện pháp xử lý khi có tổ chức, cá nhân đến nộp hồ sơ, trả kết quả giải quyết). Trường hợp cán bộ, công chức, viên chức không hoàn thành nhiệm vụ hoặc có mức độ hài lòng thấp thì cử cán bộ, công chức, viên chức khác thay thế.</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9. Hàng quý, quyết toán phí, lệ phí thực hiện thủ tục hành chính với Bộ phận Một cửa được thu tại Bộ phận Một cửa (nếu có).</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10. Phối hợp với người đứng đầu Bộ phận Một cửa đánh giá, nhận xét công chức về quá trình công tác tại Bộ phận Một cửa theo quy định tại Nghị định này.</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lastRenderedPageBreak/>
        <w:t>Điều 13. Bố trí trụ sở, trang thiết bị của Bộ phận Một cửa</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Bộ phận Một cửa được bố trí ở vị trí thuận tiện, dễ tìm, diện tích phù hợp để thực hiện nhiệm vụ, quy mô diện tích phù hợp với số lượng giao dịch giải quyết tại Bộ phận Một cửa trong ngày.</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Bộ trưởng, Thủ trưởng cơ quan ngang bộ, Chủ tịch Ủy ban nhân dân cấp tỉnh, cấp huyện căn cứ vào tình hình tiếp nhận hồ sơ thủ tục hành chính thực tế tại bộ, ngành, địa phương mình để bố trí vị trí, diện tích hợp lý, ưu tiên việc nâng cấp, cải tạo trụ sở làm việc đã có hoặc thuê, hoán đổi công năng sử dụng của công trình sẵn có để tránh lãng phí. Trường hợp xây dựng trụ sở mới phải được sự đồng ý của cơ quan có thẩm quyền và tuân thủ quy định của pháp luật về đầu tư, xây dựng và pháp luật khác có liên quan.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Trang thiết bị</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Căn cứ vào tính chất công việc và tình hình thực tế tại cơ quan, đơn vị và tiêu chuẩn, định mức về máy móc, thiết bị trang bị cho cơ quan nhà nước, Bộ trưởng, Thủ trưởng cơ quan, Chủ tịch Ủy ban nhân dân các cấp quyết định theo thẩm quyền về trang thiết bị, phương tiện làm việc của Bộ phận Một cửa, đáp ứng nhu cầu làm việc và ứng dụng công nghệ thông tin trong hoạt động của cơ quan nhà nước;</w:t>
      </w:r>
    </w:p>
    <w:p w:rsidR="0028072B" w:rsidRPr="0028072B" w:rsidRDefault="0028072B" w:rsidP="0028072B">
      <w:pPr>
        <w:spacing w:after="100" w:afterAutospacing="1" w:line="240" w:lineRule="auto"/>
        <w:ind w:firstLine="720"/>
        <w:jc w:val="both"/>
        <w:rPr>
          <w:rFonts w:eastAsia="Times New Roman" w:cs="Times New Roman"/>
          <w:sz w:val="28"/>
          <w:szCs w:val="28"/>
        </w:rPr>
      </w:pPr>
      <w:r w:rsidRPr="0028072B">
        <w:rPr>
          <w:rFonts w:eastAsia="Times New Roman" w:cs="Times New Roman"/>
          <w:sz w:val="28"/>
          <w:szCs w:val="28"/>
        </w:rPr>
        <w:t>b) Tại Bộ phận Một cửa: Bố trí khu vực cung cấp thông tin, thủ tục hành chính; khu vực tiếp nhận và trả kết quả được chia thành từng quầy tương ứng với từng lĩnh vực khác nhau; bố trí đủ ghế ngồi chờ, bàn để viết, máy tính có kết nối mạng dành cho tổ chức, cá nhân đến giao dịch, thực hiện dịch vụ công trực tuyến; lắp đặt camera theo dõi toàn bộ khu vực làm việc của Bộ phận Một cửa có kết nối với cơ quan nhà nước cấp trên và trong toàn hệ thống; bố trí khu vực đặt các trang thiết bị: máy lấy số xếp hàng tự động kết nối tới Hệ thống thông tin một cửa điện tử; các màn hình cảm ứng phục vụ tổ chức, cá nhân tra cứu thông tin, thủ tục hành chính, tra cứu kết quả giải quyết thủ tục hành chính; bố trí khu vực cung cấp dịch vụ quy định tại điểm g Khoản 1 Điều 8 Nghị định này.</w:t>
      </w:r>
    </w:p>
    <w:p w:rsidR="0028072B" w:rsidRPr="0028072B" w:rsidRDefault="0028072B" w:rsidP="0028072B">
      <w:pPr>
        <w:spacing w:after="100" w:afterAutospacing="1" w:line="240" w:lineRule="auto"/>
        <w:ind w:firstLine="720"/>
        <w:jc w:val="center"/>
        <w:rPr>
          <w:rFonts w:eastAsia="Times New Roman" w:cs="Times New Roman"/>
          <w:sz w:val="28"/>
          <w:szCs w:val="28"/>
        </w:rPr>
      </w:pPr>
      <w:r w:rsidRPr="0028072B">
        <w:rPr>
          <w:rFonts w:eastAsia="Times New Roman" w:cs="Times New Roman"/>
          <w:sz w:val="28"/>
          <w:szCs w:val="28"/>
        </w:rPr>
        <w:t> </w:t>
      </w:r>
    </w:p>
    <w:p w:rsidR="0028072B" w:rsidRPr="0028072B" w:rsidRDefault="0028072B" w:rsidP="0028072B">
      <w:pPr>
        <w:spacing w:after="100" w:afterAutospacing="1" w:line="240" w:lineRule="auto"/>
        <w:ind w:firstLine="720"/>
        <w:jc w:val="center"/>
        <w:rPr>
          <w:rFonts w:eastAsia="Times New Roman" w:cs="Times New Roman"/>
          <w:sz w:val="28"/>
          <w:szCs w:val="28"/>
        </w:rPr>
      </w:pPr>
      <w:r w:rsidRPr="0028072B">
        <w:rPr>
          <w:rFonts w:eastAsia="Times New Roman" w:cs="Times New Roman"/>
          <w:b/>
          <w:bCs/>
          <w:sz w:val="28"/>
          <w:szCs w:val="28"/>
        </w:rPr>
        <w:t>Chương III. PHẠM VI TIẾP NHẬN VÀ QUY TRÌNH GIẢI QUYẾT THỦ TỤC HÀNH CHÍNH</w:t>
      </w:r>
    </w:p>
    <w:p w:rsidR="0028072B" w:rsidRPr="0028072B" w:rsidRDefault="0028072B" w:rsidP="0028072B">
      <w:pPr>
        <w:spacing w:after="100" w:afterAutospacing="1" w:line="240" w:lineRule="auto"/>
        <w:ind w:firstLine="720"/>
        <w:jc w:val="center"/>
        <w:rPr>
          <w:rFonts w:eastAsia="Times New Roman" w:cs="Times New Roman"/>
          <w:sz w:val="28"/>
          <w:szCs w:val="28"/>
        </w:rPr>
      </w:pPr>
      <w:r w:rsidRPr="0028072B">
        <w:rPr>
          <w:rFonts w:eastAsia="Times New Roman" w:cs="Times New Roman"/>
          <w:sz w:val="28"/>
          <w:szCs w:val="28"/>
        </w:rPr>
        <w:t> </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14. Phạm vi tiếp nhận thủ tục hành chính tại Bộ phận Một cửa</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Tại cấp bộ</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Bộ phận Tiếp nhận và Trả kết quả tại bộ, cơ quan ngang bộ tiếp nhận hồ sơ thủ tục hành chính thuộc thẩm quyền giải quyết hoặc liên thông giải quyết của các đơn vị trực thuộc bộ, cơ quan ngang bộ;</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Bộ phận Tiếp nhận và Trả kết quả tổng cục và tương đương, cục thuộc bộ tiếp nhận hồ sơ thủ tục hành chính thuộc thẩm quyền giải quyết hoặc liên thông giải quyết của cơ quan, đơn vị mình;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lastRenderedPageBreak/>
        <w:t>c) Bộ phận Tiếp nhận và Trả kết quả của các cơ quan của trung ương được tổ chức theo hệ thống ngành dọc tại địa phương tiếp nhận hồ sơ thủ tục hành chính thuộc thẩm quyền giải quyết hoặc liên thông giải quyết của cơ quan, đơn vị mình.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Tại cấp tỉnh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Trung tâm Phục vụ hành chính công tiếp nhận hồ sơ thủ tục hành chính thuộc thẩm quyền giải quyết hoặc liên thông giải quyết của Ủy ban nhân dân cấp tỉnh, các cơ quan chuyên môn thuộc Ủy ban nhân dân cấp tỉnh, những thủ tục hành chính thuộc thẩm quyền giải quyết hoặc liên thông giải quyết của các cơ quan được tổ chức theo hệ thống ngành dọc tại địa phương theo chỉ đạo của Thủ tướng Chính phủ, những thủ tục hành chính thuộc thẩm quyền giải quyết của các bộ, ngành, của Ủy ban nhân dân cấp huyện được giao tiếp nhận tại Trung tâm Phục vụ hành chính công;</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Bộ phận Tiếp nhận và Trả kết quả của cơ quan chuyên môn cấp tỉnh tiếp nhận thủ tục hành chính thuộc thẩm quyền giải quyết hoặc liên thông giải quyết của cơ quan mình, thủ tục hành chính thuộc thẩm quyền giải quyết của các bộ, ngành, của Ủy ban nhân dân cấp huyện được giao tiếp nhận tại cơ quan chuyên môn cấp tỉnh.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3. Tại cấp huyện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Bộ phận Tiếp nhận và Trả kết quả cấp huyện thực hiện tiếp nhận hồ sơ tất cả thủ tục hành chính thuộc thẩm quyền giải quyết hoặc liên thông giải quyết của Ủy ban nhân dân cấp huyện, một số thủ tục hành chính thuộc thẩm quyền giải quyết hoặc liên thông giải quyết của các cơ quan được tổ chức theo hệ thống ngành dọc tại địa phương theo chỉ đạo của Thủ tướng Chính phủ, thủ tục hành chính thuộc thẩm quyền giải quyết của các cơ quan chuyên môn thuộc Ủy ban nhân dân cấp tỉnh, Ủy ban nhân dân cấp xã được giao tiếp nhận tại cấp huyện.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4. Tại cấp xã</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Bộ phận Tiếp nhận và Trả kết quả cấp xã tiếp nhận hồ sơ thủ tục hành chính thuộc thẩm quyền giải quyết của cấp xã và những thủ tục hành chính thuộc thẩm quyền giải quyết của cấp huyện được giao tiếp nhận hồ sơ tại cấp xã.</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5. Căn cứ vào đặc thù và yêu cầu quản lý theo từng lĩnh vực, Bộ trưởng, Thủ trưởng cơ quan ngang bộ, Chủ tịch Ủy ban nhân dân cấp tỉnh quyết định các thủ tục hành chính không thực hiện tiếp nhận tại Bộ phận Một cửa quy định tại các Khoản 1, 2, 3 và 4 Điều này nhưng phải áp dụng quy trình theo dõi việc tiếp nhận, xử lý hồ sơ, trả kết quả giải quyết quy định tại Nghị định này, bao gồm các trường hợp:</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Thủ tục hành chính được tổ chức thực hiện lưu động theo quy định của pháp luật;</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Thủ tục hành chính có quy định tiếp nhận hồ sơ, trả kết quả giải quyết trực tiếp ngay tại thời điểm và địa điểm kiểm tra, xem xét, đánh giá ngoài trụ sở Bộ phận Một cửa đối với đối tượng được kiểm tra, xem xét, đánh giá.</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15. Hướng dẫn kê khai, chuẩn bị hồ sơ thực hiện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Cán bộ, công chức tại Bộ phận Một cửa hướng dẫn;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lastRenderedPageBreak/>
        <w:t>a) Các hồ sơ, giấy tờ mà tổ chức, cá nhân phải nộp khi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Quy trình, thời hạn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 Mức và cách thức nộp thuế, phí, lệ phí hoặc các nghĩa vụ tài chính khác (nếu có);</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d) Cung cấp các thông tin, tài liệu liên quan đến việc thực hiện thủ tục hành chính khi tổ chức, cá nhân yêu cầu theo quy định pháp luật.</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Nội dung hướng dẫn phải bảo đảm chính xác, đầy đủ, cụ thể theo văn bản quy phạm pháp luật đang có hiệu lực, quyết định công bố thủ tục hành chính của cơ quan có thẩm quyền công khai trên Cơ sở dữ liệu quốc gia về thủ tục hành chính và công khai tại nơi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Việc hướng dẫn tổ chức, cá nhân có thể thực hiện thông qua các cách thức sau:</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Hướng dẫn trực tiếp tại Bộ phận Một cửa;</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Hướng dẫn qua hệ thống tổng đài hoặc số điện thoại chuyên dùng đã công bố công khai;</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 Hướng dẫn trực tuyến trên Cổng Dịch vụ công quốc gia, Cổng Dịch vụ công cấp bộ, cấp tỉnh hoặc qua mạng xã hội được cấp có thẩm quyền cho phép;</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d) Bằng văn bản được gửi qua dịch vụ bưu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đ) Qua các bộ hồ sơ điền mẫu, qua các video hướng dẫn mẫu dựng sẵn hoặc bằng các cách thức khác.</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Nội dung hướng dẫn được lưu tại Bộ phận Một cửa.</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3. Trường hợp danh Mục tài liệu trong hồ sơ giải quyết thủ tục hành chính còn thiếu so với danh Mục tài liệu được công bố công khai theo quy định tại Khoản 1 Điều này hoặc tài liệu chưa cung cấp đầy đủ thông tin theo biểu mẫu hướng dẫn của cơ quan có thẩm quyền thì người tiếp nhận hồ sơ thủ tục hành chính hướng dẫn đại diện tổ chức, cá nhân bổ sung một lần đầy đủ, chính xác.</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16. Cách thức tổ chức, cá nhân nộp hồ sơ, nhận kết quả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Tổ chức, cá nhân có thể nộp hồ sơ, nhận kết quả giải quyết thủ tục hành chính thông qua các cách thức theo quy định tại văn bản quy phạm pháp luật quy định về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Trực tiếp tại Bộ phận Một cửa;</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Thông qua dịch vụ bưu chính công ích theo quy định của Thủ tướng Chính phủ, qua thuê dịch vụ của doanh nghiệp, cá nhân hoặc qua ủy quyền theo quy định của pháp luật;</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3. Trực tuyến tại Cổng Dịch vụ công cấp bộ, cấp tỉnh.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17. Tiếp nhận hồ sơ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lastRenderedPageBreak/>
        <w:t>1. Đối với hồ sơ được nhận theo cách thức được quy định tại Khoản 1 và Khoản 2 Điều 16 Nghị định này, cán bộ, công chức, viên chức tiếp nhận hồ sơ tại Bộ phận Một cửa phải xem xét, kiểm tra tính chính xác, đầy đủ của hồ sơ; quét (scan) và lưu trữ hồ sơ điện tử, cập nhật vào cơ sở dữ liệu của Hệ thống thông tin một cửa điện tử của bộ, ngành, địa phương.</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Trường hợp hồ sơ chưa đầy đủ, chưa chính xác theo quy định, cán bộ, công chức, viên chức tiếp nhận hồ sơ phải hướng dẫn đại diện tổ chức, cá nhân bổ sung, hoàn thiện hồ sơ theo quy định tại Khoản 3 Điều 15 Nghị định này và nêu rõ lý do theo mẫu Phiếu yêu cầu bổ sung, hoàn thiện hồ sơ;</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Trường hợp từ chối nhận hồ sơ, cán bộ, công chức, viên chức tiếp nhận hồ sơ phải nêu rõ lý do theo mẫu Phiếu từ chối giải quyết hồ sơ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 Trường hợp hồ sơ đầy đủ, chính xác theo quy định, cán bộ, công chức, viên chức tiếp nhận hồ sơ và lập Giấy tiếp nhận hồ sơ và hẹn ngày trả kết quả.</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Đối với hồ sơ được nộp trực tuyến thông qua Cổng Dịch vụ công cấp bộ, cấp tỉnh, cán bộ, công chức, viên chức tiếp nhận hồ sơ tại Bộ phận Một cửa phải xem xét, kiểm tra tính chính xác, đầy đủ của hồ sơ.</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Việc thông báo được thực hiện thông qua chức năng gửi thư điện tử, gửi tin nhắn tới người dân của Cổng Dịch vụ công cấp bộ, cấp tỉnh;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Nếu hồ sơ của tổ chức, cá nhân đầy đủ, hợp lệ thì cán bộ, công chức, viên chức tại Bộ phận Một cửa tiếp nhận và chuyển cho cơ quan có thẩm quyền để giải quyết theo quy trình quy định tại Điều 18 Nghị định này.</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3. Mỗi hồ sơ thủ tục hành chính sau khi được tiếp nhận sẽ được cấp một Mã số hồ sơ được ghi trong Giấy tiếp nhận hồ sơ và hẹn trả kết quả. Tổ chức, cá nhân sử dụng Mã số hồ sơ để tra cứu tình trạng giải quyết thủ tục hành chính tại Cổng Dịch vụ công Quốc gia, Cổng Dịch vụ công cấp bộ, cấp tỉnh.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4. Trường hợp thủ tục hành chính có quy định phải trả kết quả giải quyết ngay khi sau khi tiếp nhận, giải quyết, nếu hồ sơ đã đầy đủ, chính xác, đủ Điều kiện tiếp nhận, cán bộ, công chức, viên chức tiếp nhận không phải lập Giấy tiếp nhận hồ sơ và hẹn ngày trả kết quả, nhưng phải cập nhật tình hình, kết quả giải quyết vào Hệ thống thông tin một cửa điện tử; trường hợp người nộp hồ sơ yêu cầu phải có Giấy tiếp nhận hồ sơ và hẹn trả kết quả thì cán bộ, công chức, viên chức cung cấp cho người nộp hồ sơ.</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5. Trường hợp cán bộ, công chức, viên chức tại Bộ phận Một cửa được cơ quan có thẩm quyền phân công, ủy quyền giải quyết thì thực hiện theo quy định tại Điều 19 Nghị định này và cập nhật tình hình, kết quả giải quyết vào Hệ thống thông tin một cửa điện tử.</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18. Chuyển hồ sơ đến cơ quan có thẩm quyền giải quyết</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lastRenderedPageBreak/>
        <w:t>Ngay sau khi tiếp nhận hồ sơ thủ tục hành chính theo quy định tại Điều 17 Nghị định này, cán bộ, công chức, viên chức tiếp nhận chuyển hồ sơ đến cơ quan có thẩm quyền giải quyết như sau:</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Chuyển dữ liệu hồ sơ điện tử được tiếp nhận trực tuyến của tổ chức, cá nhân đến cơ quan có thẩm quyền giải quyết thông qua kết nối giữa Cổng Dịch vụ công và Hệ thống thông tin một cửa điện tử cấp bộ, cấp tỉnh.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Chuyển ngay hồ sơ tiếp nhận trực tiếp trong ngày làm việc hoặc chuyển vào đầu giờ ngày làm việc tiếp theo đối với trường hợp tiếp nhận sau 15 giờ hàng ngày.</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3. Trường hợp tiếp nhận hồ sơ thuộc thẩm quyền giải quyết của cơ quan có thẩm quyền khác, cán bộ, công chức, viên chức tiếp nhận chuyển hồ sơ giấy và hồ sơ điện tử cho Bộ phận Một cửa của cơ quan có thẩm quyền đó trong ngày làm việc hoặc đầu giờ ngày làm việc tiếp theo đối với trường hợp tiếp nhận sau 15 giờ hàng ngày để xử lý theo quy định.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Việc chuyển hồ sơ đến cơ quan có thẩm quyền giải quyết nêu tại Khoản 2, Khoản 3 Điều này được thực hiện thông qua dịch vụ bưu chính công ích hoặc các loại hình dịch vụ khác bảo đảm tiết kiệm, hiệu quả, an toàn hồ sơ tài liệu.</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19.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Sau khi nhận hồ sơ thủ tục hành chính, người đứng đầu cơ quan có thẩm quyền phân công cán bộ, công chức, viên chức xử lý xem xét, thẩm định hồ sơ, trình phê duyệt kết quả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Hệ thống thông tin một cửa điện tử; trả kết quả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3. Trường hợp có quy định phải thẩm tra, xác minh hồ sơ</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Cán bộ, công chức, viên chức được giao xử lý hồ sơ thẩm tra, xác minh, trình cấp có thẩm quyền quyết định và cập nhật thông tin vào Hệ thống thông tin một cửa điện tử;</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Quá trình thẩm tra, xác minh phải được lập thành hồ sơ, lưu thông tin vào cơ sở dữ liệu của Hệ thống thông tin một cửa điện tử và lưu tại cơ quan giải quyết.</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Trường hợp cần có mặt tổ chức, cá nhân để thẩm tra, xác minh hồ sơ thì phải cập nhật thông tin về thời gian, địa điểm, thành Phần, nội dung xác minh vào cơ sở dữ liệu của Hệ thống thông tin một cửa điện tử hoặc thông báo các nội dung trên cho Bộ phận Một cửa trong trường hợp chưa có Hệ thống thông tin một cửa điện tử để theo dõi.</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 xml:space="preserve">4.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w:t>
      </w:r>
      <w:r w:rsidRPr="0028072B">
        <w:rPr>
          <w:rFonts w:eastAsia="Times New Roman" w:cs="Times New Roman"/>
          <w:sz w:val="28"/>
          <w:szCs w:val="28"/>
        </w:rPr>
        <w:lastRenderedPageBreak/>
        <w:t>hồ sơ, trừ trường hợp pháp luật chuyên ngành có quy định cụ thể về thời gian. Thời hạn giải quyết được tính lại từ đầu sau khi nhận đủ hồ sơ.</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5. Trường hợp hồ sơ phải lấy ý kiến của các cơ quan, đơn vị có liên quan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Cơ quan, đơn vị chủ trì giải quyết hồ sơ hoặc Bộ phận Một cửa trong trường hợp được phân công hoặc ủy quyền gửi thông báo điện tử hoặc văn bản phối hợp xử lý đến các đơn vị có liên quan, trong đó nêu cụ thể nội dung lấy ý kiến, thời hạn lấy ý kiến.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Quá trình lấy ý kiến của các cơ quan, đơn vị có liên quan phải được cập nhật thường xuyên, đầy đủ về nội dung, thời hạn, cơ quan lấy ý kiến trên Hệ thống thông tin một cửa điện tử;</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Cơ quan, đơn vị được lấy ý kiến có trách nhiệm trả lời các nội dung được lấy ý kiến theo thời hạn lấy ý kiến và cập nhật nội dung, kết quả tham gia ý kiến vào Hệ thống thông tin một cửa điện tử hoặc Phiếu kiểm soát quá trình giải quyết hồ sơ. Trường hợp quá thời hạn lấy ý kiến mà cơ quan, đơn vị được lấy ý kiến chưa có văn bản giấy hoặc văn bản điện tử trả lời thì cơ quan, đơn vị chủ trì thông báo cho người đứng đầu Bộ phận Một cửa đã chuyển hồ sơ về việc chậm trễ để phối hợp xử lý.</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6. Trường hợp hồ sơ thực hiện theo quy trình liên thông giữa các cơ quan có thẩm quyền cùng cấp</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Trường hợp tổ chức, cá nhân nộp hồ sơ giấy, Bộ phận Một cửa xác định thứ tự các cơ quan có thẩm quyền giải quyết, chuyển hồ sơ giấy đến cơ quan có thẩm quyền chủ trì giải quyết. Cơ quan chủ trì có trách nhiệm xử lý, chuyển hồ sơ và kết quả giải quyết thuộc thẩm quyền (nếu có) đến cơ quan có thẩm quyền tiếp theo, trong đó Phiếu chuyển xử lý phải nêu rõ nội dung công việc, thời hạn giải quyết của từng cơ quan; cập nhật thông tin xử lý, thông tin chuyển xử lý vào Hệ thống thông tin một cửa điện tử.</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Các cơ quan có thẩm quyền giải quyết hồ sơ, chuyển kết quả và hồ sơ cho cơ quan có thẩm quyền tiếp theo theo thứ tự Bộ phận Một cửa xác định; cơ quan có thẩm quyền cuối cùng giải quyết xong thì chuyển kết quả và hồ sơ kèm theo cho cơ quan có thẩm quyền chủ trì; cơ quan chủ trì chuyển kết quả giải quyết thủ tục hành chính cho Bộ phận Một cửa để trả kết quả cho tổ chức, cá nhân; cập nhật tình hình, kết quả xử lý hồ sơ liên thông vào Hệ thống thông tin một cửa điện tử;</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Trường hợp tổ chức, cá nhân nộp hồ sơ điện tử, Bộ phận Một cửa chuyển hồ sơ điện tử đến tất cả các cơ quan tham gia giải quyết, trong đó ghi rõ cơ quan chủ trì, trách nhiệm, nội dung công việc, thời hạn trả kết quả của từng cơ quan tham gia giải quyết. Cơ quan tham gia giải quyết hồ sơ liên thông thực hiện xử lý theo thẩm quyền, trả kết quả giải quyết cho cơ quan cần sử dụng kết quả giải quyết cho các bước tiếp theo và gửi cho Bộ phận Một cửa để trả kết quả cho tổ chức, cá nhân; cập nhật tình hình, kết quả xử lý hồ sơ liên thông vào Hệ thống thông tin một cửa điện tử.</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7. Trường hợp hồ sơ thực hiện theo quy trình liên thông giữa các cơ quan có thẩm quyền không cùng cấp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lastRenderedPageBreak/>
        <w:t>a) Bộ phận Một cửa chuyển hồ sơ giấy đến cơ quan có thẩm quyền cấp trên; chuyển thông tin về hồ sơ thủ tục hành chính trên Hệ thống thông tin một cửa điện tử cho Bộ phận Một cửa của cơ quan có thẩm quyền cấp trên để giám sát, chuyển dữ liệu hồ sơ điện tử cho cơ quan có thẩm quyền xử lý theo quy định;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Cơ quan có thẩm quyền cấp trên xử lý hồ sơ theo quy định tại các Khoản 1, 2, 3, 4 và 5 Điều này; chuyển kết quả giải quyết cho Bộ phận Một cửa nơi tiếp nhận hồ sơ của tổ chức, cá nhân để trả kết quả theo Giấy tiếp nhận hồ sơ và hẹn trả kết quả.</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8. Các hồ sơ quy định tại các Khoản 1 và 2 Điều này sau khi thẩm định không đủ Điều kiện giải quyết, cơ quan giải quyết thủ tục hành chính trả lại hồ sơ và thông báo bằng văn bản nêu rõ lý do không giải quyết hồ sơ theo mẫu Phiếu từ chối giải quyết hồ sơ để gửi cho tổ chức, cá nhân thông qua Bộ phận Một cửa. Thông báo được nhập vào Mục trả kết quả của Hệ thống thông tin một cửa điện tử. Thời hạn thông báo phải trong thời hạn giải quyết hồ sơ theo quy định.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9. Đối với hồ sơ quá hạn giải quyết, trong thời hạn chậm nhất 01 ngày trước ngày hết hạn, cơ quan, đơn vị có thẩm quyền giải quyết hồ sơ phải thông báo bằng văn bản cho Bộ phận Một cửa và gửi văn bản xin lỗi tổ chức, cá nhân, trong đó ghi rõ lý do quá hạn, thời gian đề nghị gia hạn trả kết quả theo mẫu Phiếu đề nghị gia hạn thời gian giải quyết. Việc hẹn lại ngày trả kết quả được thực hiện không quá một lần.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Căn cứ Phiếu đề nghị gia hạn thời gian giải quyết, Bộ phận Một cửa Điều chỉnh lại thời gian trả kết quả xử lý trên Hệ thống thông tin một cửa điện tử, đồng thời gửi thông báo đến tổ chức, cá nhân qua thư điện tử, tin nhắn, điện thoại hoặc mạng xã hội được cấp có thẩm quyền cho phép (nếu có).</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20. Trả hồ sơ, kết quả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Kết quả giải quyết thủ tục hành chính gửi trả cho tổ chức, cá nhân phải bảo đảm đầy đủ theo quy định mà cơ quan có thẩm quyền trả cho tổ chức, cá nhân sau khi giải quyết xong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Trường hợp hồ sơ có bản chính hoặc bản gốc đã tiếp nhận để sao chụp, đối chiếu, xác nhận tính xác thực thì cơ quan có thẩm quyền phải chuyển trả bản chính hoặc bản gốc đó cho tổ chức, cá nhân; thời điểm trả theo quy định của pháp luật chuyên ngành.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3. Tổ chức, cá nhân nhận kết quả giải quyết thủ tục hành chính theo thời gian, địa điểm ghi trên Giấy tiếp nhận hồ sơ và hẹn trả kết quả; trường hợp đăng ký nhận kết quả trực tuyến thì thông qua Cổng Dịch vụ công cấp bộ, cấp tỉnh.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4. Khuyến khích việc trả kết quả giải quyết thủ tục hành chính trước thời hạn quy định. Việc trả kết quả giải quyết thủ tục hành chính trước thời hạn quy định phải được Bộ phận Một cửa thông báo cho tổ chức, cá nhân biết trước qua tin nhắn, thư điện tử, điện thoại hoặc qua mạng xã hội được cấp có thẩm quyền cho phép.</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5. Kết quả giải quyết thủ tục hành chính cho tổ chức, cá nhân được lưu trữ tại Hệ thống thông tin một cửa điện tử của cơ quan có thẩm quyền để phục vụ việc sử dụng, tra cứu thông tin, dữ liệu theo quy định của pháp luật.</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lastRenderedPageBreak/>
        <w:t>Điều 21. Trách nhiệm của các cơ quan, tổ chức, cá nhân có liên quan trong việc giải quyết hồ sơ, kết quả bị sai, bị mất, bị thất lạc hoặc bị hư hỏng và trong chậm trả kết quả</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Trường hợp xảy ra sai sót trong kết quả giải quyết thủ tục hành chính, nếu lỗi thuộc về cán bộ, công chức, viên chức, cơ quan có thẩm quyền thì cán bộ, công chức, viên chức, cơ quan có thẩm quyền phải sửa đổi, bổ sung, bãi bỏ, thay thế hoặc đính chính sai sót và phải chịu mọi chi phí liên quan đến sửa đổi, bổ sung, bãi bỏ, thay thế hoặc đính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Trường hợp hồ sơ bị mất, bị thất lạc hoặc bị hư hỏng trong quá trình giải quyết thủ tục hành chính thì cơ quan, tổ chức, cá nhân có liên quan có trách nhiệm phối hợp với tổ chức, cá nhân có hồ sơ, giấy tờ bị mất, bị thất lạc hoặc bị hư hỏng và cơ quan, tổ chức có thẩm quyền để khắc phục hậu quả; xác định cơ quan, tổ chức, cá nhân đã làm mất, thất lạc, hư hỏng hồ sơ để quy trách nhiệm chi trả mọi chi phí phát sinh trong việc xin cấp lại hồ sơ, giấy tờ, các trách nhiệm khác có liên quan và xin lỗi tổ chức, cá nhân về sự cố này. Trường hợp làm mất, thất lạc, hư hỏng hồ sơ liên quan đến hành vi vi phạm pháp luật thì tùy theo tính chất, mức độ của hành vi vi phạm, tổ chức, cá nhân có hành vi vi phạm sẽ bị xử lý theo quy định của pháp luật.</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3. Hồ sơ kết quả giải quyết thủ tục hành chính trả qua dịch vụ bưu chính công ích bị mất, bị thất lạc, bị hư hỏng được xử lý theo quy định của Thủ tướng Chính phủ và pháp luật có liên quan.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22. Phương thức nộp phí, lệ phí</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Tổ chức, cá nhân có trách nhiệm nộp phí, lệ phí giải quyết thủ tục hành chính đã được quy định (nếu có) theo các phương thức sau đây:</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Trực tiếp nộp hoặc chuyển vào tài Khoản phí, lệ phí của cơ quan có thẩm quyền;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Trực tiếp nộp hoặc chuyển vào tài Khoản của doanh nghiệp cung ứng dịch vụ bưu chính công ích đểchuyển cho cơ quan có thẩm quyền trong trường hợp thực hiện thủ tục hành chính qua dịch vụ bưu chính công ích hoặc nộp hồ sơ trực tuyến;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 Trực tuyến thông qua chức năng thanh toán phí, lệ phí của Hệ thống thông tin một cửa điện tử của các bộ, ngành, địa phương.</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Tổ chức, cá nhân có thể lựa chọn việc nộp phí, lệ phí giải quyết thủ tục hành chính bằng phương thức khác theo quy định của pháp luật nếu được cơ quan có thẩm quyền chấp thuận.</w:t>
      </w:r>
    </w:p>
    <w:p w:rsidR="0028072B" w:rsidRPr="0028072B" w:rsidRDefault="0028072B" w:rsidP="0028072B">
      <w:pPr>
        <w:spacing w:after="100" w:afterAutospacing="1" w:line="240" w:lineRule="auto"/>
        <w:ind w:firstLine="720"/>
        <w:jc w:val="both"/>
        <w:rPr>
          <w:rFonts w:eastAsia="Times New Roman" w:cs="Times New Roman"/>
          <w:sz w:val="28"/>
          <w:szCs w:val="28"/>
        </w:rPr>
      </w:pPr>
      <w:r w:rsidRPr="0028072B">
        <w:rPr>
          <w:rFonts w:eastAsia="Times New Roman" w:cs="Times New Roman"/>
          <w:sz w:val="28"/>
          <w:szCs w:val="28"/>
        </w:rPr>
        <w:t>3. Trong trường hợp không nộp trực tiếp thì chứng từ nộp tiền, chuyển Khoản tiền phí, lệ phí giải quyết thủ tục hành chính hoặc biên lai thu phí, lệ phí giải quyết thủ tục hành chính (nếu có) được gửi kèm theo hồ sơ đến cơ quan, người có thẩm quyền giải quyết thủ tục hành chính.</w:t>
      </w:r>
    </w:p>
    <w:p w:rsidR="0028072B" w:rsidRPr="0028072B" w:rsidRDefault="0028072B" w:rsidP="0028072B">
      <w:pPr>
        <w:spacing w:after="100" w:afterAutospacing="1" w:line="240" w:lineRule="auto"/>
        <w:ind w:firstLine="720"/>
        <w:jc w:val="center"/>
        <w:rPr>
          <w:rFonts w:eastAsia="Times New Roman" w:cs="Times New Roman"/>
          <w:sz w:val="28"/>
          <w:szCs w:val="28"/>
        </w:rPr>
      </w:pPr>
      <w:r w:rsidRPr="0028072B">
        <w:rPr>
          <w:rFonts w:eastAsia="Times New Roman" w:cs="Times New Roman"/>
          <w:sz w:val="28"/>
          <w:szCs w:val="28"/>
        </w:rPr>
        <w:t> </w:t>
      </w:r>
    </w:p>
    <w:p w:rsidR="0028072B" w:rsidRPr="0028072B" w:rsidRDefault="0028072B" w:rsidP="0028072B">
      <w:pPr>
        <w:spacing w:after="100" w:afterAutospacing="1" w:line="240" w:lineRule="auto"/>
        <w:ind w:firstLine="720"/>
        <w:jc w:val="center"/>
        <w:rPr>
          <w:rFonts w:eastAsia="Times New Roman" w:cs="Times New Roman"/>
          <w:sz w:val="28"/>
          <w:szCs w:val="28"/>
        </w:rPr>
      </w:pPr>
      <w:r w:rsidRPr="0028072B">
        <w:rPr>
          <w:rFonts w:eastAsia="Times New Roman" w:cs="Times New Roman"/>
          <w:b/>
          <w:bCs/>
          <w:sz w:val="28"/>
          <w:szCs w:val="28"/>
        </w:rPr>
        <w:lastRenderedPageBreak/>
        <w:t>Chương IV. ỨNG DỤNG CÔNG NGHỆ THÔNG TIN TRONG GIẢI QUYẾT THỦ TỤC HÀNH CHÍNH</w:t>
      </w:r>
    </w:p>
    <w:p w:rsidR="0028072B" w:rsidRPr="0028072B" w:rsidRDefault="0028072B" w:rsidP="0028072B">
      <w:pPr>
        <w:spacing w:after="100" w:afterAutospacing="1" w:line="240" w:lineRule="auto"/>
        <w:ind w:firstLine="720"/>
        <w:jc w:val="center"/>
        <w:rPr>
          <w:rFonts w:eastAsia="Times New Roman" w:cs="Times New Roman"/>
          <w:sz w:val="28"/>
          <w:szCs w:val="28"/>
        </w:rPr>
      </w:pPr>
      <w:r w:rsidRPr="0028072B">
        <w:rPr>
          <w:rFonts w:eastAsia="Times New Roman" w:cs="Times New Roman"/>
          <w:sz w:val="28"/>
          <w:szCs w:val="28"/>
        </w:rPr>
        <w:t> </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23. Nguyên tắc ứng dụng công nghệ thông tin trong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Bảo đảm tính thống nhất, hiệu quả, đồng bộ, tránh chồng chéo, lãng phí trong đầu tư xây dựng hạ tầng công nghệ thông tin từ trung ương đến cơ sở.</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Bảo đảm tuân thủ Khung Kiến trúc Chính phủ điện tử Việt Nam; quy chuẩn kỹ thuật quốc gia về cấu trúc mã định danh và định dạng dữ liệu gói tin phục vụ kết nối các hệ thống quản lý văn bản; quy chuẩn kỹ thuật quốc gia về cấu trúc thông điệp dữ liệu công dân trao đổi với cơ sở dữ liệu quốc gia về dân cư.</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3. Bảo đảm khả năng kết nối, chia sẻ thông tin giữa các hệ thống thông tin của các cơ quan nhà nước với nhau; khả năng tiếp nhận, kết nối, chia sẻ thông tin giữa cơ quan có thẩm quyền giải quyết thủ tục hành chính với tổ chức, cá nhân có nhu cầu thực hiện thủ tục hành chính thông qua các phương tiện điện tử, truyền thông, mạng xã hội được cấp có thẩm quyền cho phép.</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4. Tuân thủ quy định của pháp luật về đầu tư, xây dựng, công nghệ thông tin, văn thư, lưu trữ, an ninh, an toàn thông tin và các quy định khác của pháp luật có liên quan.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24. Xây dựng Cổng Dịch vụ công quốc gia</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Cổng Dịch vụ công quốc gia do Văn phòng Chính phủ xây dựng và thống nhất quản lý trên cơ sở tích hợp, trao đổi dữ liệu về thủ tục hành chính, hồ sơ giải quyết thủ tục hành chính với Cơ sở dữ liệu quốc gia về thủ tục hành chính, các cơ sở dữ liệu quốc gia, cơ sở dữ liệu chuyên ngành và tích hợp dịch vụ công trực tuyến với Hệ thống thông tin một cửa điện tử cấp bộ, cấp tỉnh.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Yêu cầu đối với việc xây dựng Cổng Dịch vụ công quốc gia</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Là đầu mối cung cấp thông tin, hỗ trợ tổ chức, cá nhân thực hiện thủ tục hành chính, dịch vụ công trực tuyến; hỗ trợ tra cứu thông tin, giám sát tình trạng giải quyết thủ tục hành chính và tra cứu kết quả giải quyết thủ tục hành chính, kết quả đánh giá việc giải quyết thủ tục hành chính; công khai kết quả xử lý thủ tục hành chính, dịch vụ công trực tuyến;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Là giải pháp cổng thông tin có thể tùy biến để các bộ, ngành, địa phương có thể ứng dụng, sử dụng làm nền tảng xây dựng Cổng Dịch vụ công cấp bộ, cấp tỉnh.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 Cho phép tổ chức, cá nhân đăng ký tài Khoản sử dụng; cung cấp chức năng đăng nhập một lần (Single-Sign-On) và các cơ chế xác thực người dùng để thực hiện các thủ tục hành chính tại Cổng Dịch vụ công cấp bộ, cấp tỉnh;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d) Tích hợp với Cơ sở dữ liệu quốc gia về thủ tục hành chính để truy xuất dữ liệu thủ tục hành chính, dữ liệu về hồ sơ giải quyết thủ tục hành chính của tổ chức, cá nhân bảo đảm tính thống nhất, đồng bộ;</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lastRenderedPageBreak/>
        <w:t>đ) Tổng hợp, thống kê việc tiếp nhận hồ sơ, tình hình giải quyết thủ tục hành chính theo yêu cầu của cơ quan có thẩm quyền;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e) Các yêu cầu khác theo quyết định của Thủ tướng Chính phủ.</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3. Bộ trưởng Bộ Thông tin và Truyền thông ban hành quy chuẩn kỹ thuật quốc gia về cấu trúc, định dạng dữ liệu gói tin phục vụ kết nối các hệ thống thông tin một cửa điện tử, Cổng Dịch vụ công quốc gia, các cơ sở dữ liệu chuyên ngành liên quan trong quá trình giải quyết thủ tục hành chính của các bộ, ngành, địa phương.</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25. Xây dựng Cổng Dịch vụ công và Hệ thống thông tin một cửa điện tử cấp bộ, cấp tỉnh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Cổng Dịch vụ công và Hệ thống thông tin một cửa điện tử cấp bộ, cấp tỉnh phải được xây dựng tập trung, thống nhất để tiếp nhận, giải quyết thủ tục hành chính, cung cấp dịch vụ công trực tuyến thuộc thẩm quyền giải quyết của bộ, cơ quan ngang bộ, Ủy ban nhân dân các cấp.</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Yêu cầu đối với Cổng Dịch vụ công và Hệ thống thông tin một cửa điện tử cấp bộ, cấp tỉnh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Bảo đảm tính thống nhất trong quá trình đầu tư, xây dựng, tuân thủ nguyên tắc mỗi bộ, ngành, địa phương chỉ có một Cổng Dịch vụ công và Hệ thống thông tin một cửa điện tử tập trung để tiếp nhận, giải quyết thủ tục hành chính, cung cấp dịch vụ công trực tuyến thuộc thẩm quyền của bộ, cơ quan ngang bộ, Ủy ban nhân dân các cấp;</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Bảo đảm khả năng tích hợp với Cơ sở dữ liệu quốc gia về thủ tục hành chính, các cơ sở dữ liệu quốc gia, cơ sở dữ liệu chuyên ngành để truy xuất dữ liệu thủ tục hành chính của bộ, cơ quan ngang bộ, Ủy ban nhân dân cấp tỉnh;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 Hỗ trợ, hướng dẫn tổ chức, cá nhân đăng ký thực hiện thủ tục hành chính trực tuyến; tiếp nhận và nhập thông tin điện tử của hồ sơ thủ tục hành chính được tổ chức, cá nhân đăng ký thực hiện theo tất cả các cách thức quy định tại Điều 16 Nghị định này;</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d) Hỗ trợ xác thực thông tin công dân, doanh nghiệp thông qua việc kết nối với Cơ sở dữ liệu quốc gia về dân cư, Cơ sở dữ liệu quốc gia về Đăng ký doanh nghiệp và các cơ sở dữ liệu khác liên quan; hỗ trợ việc nộp, thanh toán trực tuyến thuế, phí, lệ phí thông qua kết nối với cổng thanh toán tập trung của quốc gia hoặc các hệ thống thanh toán trực tuyến hợp pháp khác;</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đ) Cung cấp thông tin về tình hình, kết quả giải quyết thủ tục hành chính tại các đơn vị đầu mối giải quyết thủ tục hành chính các cấp;</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e) Cho phép tổ chức, cá nhân đánh giá tiến độ, chất lượng tiếp nhận,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g) Chia sẻ thông tin về tình hình giải quyết thủ tục hành chính, thành Phần hồ sơ đã được xác thực và kết quả giải quyết thủ tục hành chính đã được số hóa tới cơ sở dữ liệu của Cổng Dịch vụ công quốc gia;</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h) Các yêu cầu khác theo quy định của pháp luật.</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lastRenderedPageBreak/>
        <w:t>3. Các bộ, ngành, địa phương tổ chức việc chuyển đổi hồ sơ, tài liệu giấy liên quan đến việc giải quyết thủ tục hành chính của tổ chức, cá nhân thành hồ sơ điện tử và xây dựng quy trình tin học hóa giải quyết thủ tục hành chính trên Hệ thống thông tin một cửa điện tử.</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4. Các bộ, ngành, địa phương quản lý tài Khoản sử dụng dịch vụ công trực tuyến của tổ chức, cá nhân; có trách nhiệm bảo mật và lưu giữ thông tin của tổ chức, cá nhân trừ trường hợp phải cung cấp các thông tin này cho các cơ quan có thẩm quyền theo quy định của pháp luật.</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5. Các bộ, ngành, địa phương chưa có Điều kiện xây dựng Cổng Dịch vụ công sẽ triển khai xây dựng trên nền tảng hạ tầng và Phần mềm của Cổng Dịch vụ công quốc gia.</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6. Ngân hàng Nhà nước Việt Nam xây dựng và đưa vào vận hành Cổng thanh toán tập trung của quốc gia, bảo đảm kết nối với Cổng Dịch vụ công quốc gia và Hệ thống thông tin một cửa điện tử cấp bộ, cấp tỉnh để tổ chức, cá nhân có thể thanh toán phí, lệ phí trực tuyến.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7. Bộ Công an vận hành và kết nối Cơ sở dữ liệu quốc gia về dân cư với Cổng Dịch vụ công quốc gia và Hệ thống thông tin một cửa điện tử cấp bộ, cấp tỉnh để hỗ trợ xác thực thông tin công dân.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8. Bộ Kế hoạch và Đầu tư vận hành và kết nối Cơ sở dữ liệu quốc gia về đăng ký doanh nghiệp với Cổng Dịch vụ công quốc gia và Hệ thống thông tin một cửa điện tử cấp bộ, cấp tỉnh để hỗ trợ xác thực thông tin doanh nghiệp.</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26. Mã số hồ sơ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Mã số hồ sơ thủ tục hành chính do Hệ thống thông tin một cửa điện tử cấp tự động, được sử dụng thống nhất trong hoạt động giao dịch giữa các cơ quan, đơn vị với tổ chức, cá nhân và giữa các cơ quan, đơn vị với nhau.</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Cấu trúc Mã số hồ sơ thủ tục hành chính bao gồm:</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Mã định danh của cơ quan có thẩm quyền tiếp nhận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Cấu trúc mã định danh theo “Quy chuẩn kỹ thuật quốc gia về cấu trúc mã định danh và định dạng dữ liệu gói tin phục vụ kết nối các hệ thống quản lý văn bản và Điều hành”;</w:t>
      </w:r>
    </w:p>
    <w:p w:rsidR="0028072B" w:rsidRPr="0028072B" w:rsidRDefault="0028072B" w:rsidP="0028072B">
      <w:pPr>
        <w:spacing w:after="100" w:afterAutospacing="1" w:line="240" w:lineRule="auto"/>
        <w:ind w:firstLine="720"/>
        <w:jc w:val="both"/>
        <w:rPr>
          <w:rFonts w:eastAsia="Times New Roman" w:cs="Times New Roman"/>
          <w:sz w:val="28"/>
          <w:szCs w:val="28"/>
        </w:rPr>
      </w:pPr>
      <w:r w:rsidRPr="0028072B">
        <w:rPr>
          <w:rFonts w:eastAsia="Times New Roman" w:cs="Times New Roman"/>
          <w:sz w:val="28"/>
          <w:szCs w:val="28"/>
        </w:rPr>
        <w:t>b) Dãy số tự nhiên gồm ngày, tháng, năm tiếp nhận, số thứ tự hồ sơ tiếp nhận trong ngày.</w:t>
      </w:r>
    </w:p>
    <w:p w:rsidR="0028072B" w:rsidRPr="0028072B" w:rsidRDefault="0028072B" w:rsidP="0028072B">
      <w:pPr>
        <w:spacing w:after="100" w:afterAutospacing="1" w:line="240" w:lineRule="auto"/>
        <w:ind w:firstLine="720"/>
        <w:jc w:val="center"/>
        <w:rPr>
          <w:rFonts w:eastAsia="Times New Roman" w:cs="Times New Roman"/>
          <w:sz w:val="28"/>
          <w:szCs w:val="28"/>
        </w:rPr>
      </w:pPr>
      <w:r w:rsidRPr="0028072B">
        <w:rPr>
          <w:rFonts w:eastAsia="Times New Roman" w:cs="Times New Roman"/>
          <w:sz w:val="28"/>
          <w:szCs w:val="28"/>
        </w:rPr>
        <w:t> </w:t>
      </w:r>
    </w:p>
    <w:p w:rsidR="0028072B" w:rsidRPr="0028072B" w:rsidRDefault="0028072B" w:rsidP="0028072B">
      <w:pPr>
        <w:spacing w:after="100" w:afterAutospacing="1" w:line="240" w:lineRule="auto"/>
        <w:ind w:firstLine="720"/>
        <w:jc w:val="center"/>
        <w:rPr>
          <w:rFonts w:eastAsia="Times New Roman" w:cs="Times New Roman"/>
          <w:sz w:val="28"/>
          <w:szCs w:val="28"/>
        </w:rPr>
      </w:pPr>
      <w:r w:rsidRPr="0028072B">
        <w:rPr>
          <w:rFonts w:eastAsia="Times New Roman" w:cs="Times New Roman"/>
          <w:b/>
          <w:bCs/>
          <w:sz w:val="28"/>
          <w:szCs w:val="28"/>
        </w:rPr>
        <w:t>Chương V. ĐÁNH GIÁ VIỆC GIẢI QUYẾT THỦ TỤC HÀNH CHÍNH</w:t>
      </w:r>
    </w:p>
    <w:p w:rsidR="0028072B" w:rsidRPr="0028072B" w:rsidRDefault="0028072B" w:rsidP="0028072B">
      <w:pPr>
        <w:spacing w:after="100" w:afterAutospacing="1" w:line="240" w:lineRule="auto"/>
        <w:ind w:firstLine="720"/>
        <w:jc w:val="center"/>
        <w:rPr>
          <w:rFonts w:eastAsia="Times New Roman" w:cs="Times New Roman"/>
          <w:sz w:val="28"/>
          <w:szCs w:val="28"/>
        </w:rPr>
      </w:pPr>
      <w:r w:rsidRPr="0028072B">
        <w:rPr>
          <w:rFonts w:eastAsia="Times New Roman" w:cs="Times New Roman"/>
          <w:sz w:val="28"/>
          <w:szCs w:val="28"/>
        </w:rPr>
        <w:t> </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27. Nguyên tắc đánh giá</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lastRenderedPageBreak/>
        <w:t>1. Khách quan, trung thực, chính xác, khoa học, minh bạch, công khai, công bằng, bình đẳng, đúng pháp luật trong việc đánh giá và công bố kết quả đánh giá.</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Lấy sự hài lòng của tổ chức, cá nhân về chất lượng và tiến độ giải quyết thủ tục hành chính và kết quả, hiệu quả thực hiện nhiệm vụ làm thước đo để đánh giá.</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3. Bảo mật thông tin về tổ chức, cá nhân cung cấp thông tin, hợp tác khảo sát lấy ý kiến đánh giá.</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28. Thẩm quyền đánh giá</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Cơ quan có thẩm quyền cấp trên đánh giá chất lượng giải quyết thủ tục hành chính thuộc thẩm quyền tiếp nhận, giải quyết của cơ quan, đơn vị trực thuộc.</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Tổ chức, cá nhân đến giao dịch, thực hiện thủ tục hành chính đánh giá chất lượng và tiến độ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3. Cơ quan, người có thẩm quyền giải quyết thủ tục hành chính tự đánh giá việc thực hiện của cơ quan mình.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4. Văn phòng Chính phủ đánh giá việc giải quyết thủ tục hành chính tại các bộ, cơ quan ngang bộ, Ủy ban nhân dân tỉnh, thành phố trực thuộc trung ương.</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5. Tổ chức chính trị - xã hội, tổ chức xã hội nghề nghiệp và tổ chức khác thực hiện đánh giá việc thực hiện thủ tục hành chính thông qua việc Điều tra xã hội học theo nội dung, Chương trình, kế hoạch của tổ chức.</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29. Phương thức thu nhận thông tin đánh giá</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Các thông tin phục vụ đánh giá việc giải quyết thủ tục hành chính được thu nhận thông qua các phương thức:</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Phiếu đánh giá thường xuyên và định kỳ;</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Thiết bị đánh giá điện tử tại Bộ phận Một cửa;</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 Chức năng đánh giá trực tuyến tại Hệ thống thông tin một cửa điện tử cấp bộ, cấp tỉnh;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d) Hệ thống camera giám sát;</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đ) Ý kiến của tổ chức, cá nhân gửi đến hộp thư góp ý, phản ánh trên giấy hoặc điện tử;</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e) Điều tra xã hội học độc lập, thường xuyên hay định kỳ;</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g) Các hình thức hợp pháp khác.</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Các thông tin phục vụ đánh giá quy định tại Khoản 1 Điều này được kết nối với Hệ thống thông tin một cửa điện tử, được công khai trên Cổng Dịch vụ công quốc gia. Văn phòng bộ, ngành, Ủy ban nhân dân cấp tỉnh (đơn vị đầu mối thực hiện kiểm soát thủ tục hành chính) thực hiện tổng hợp, đánh giá theo các tiêu chí quy định tại các Điều 30 và 31 Nghị định này và công khai trên Cổng Dịch vụ công cấp bộ, cấp tỉnh.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 xml:space="preserve">3. Thông tin phục vụ đánh giá từ Điều tra xã hội học độc lập quy định tại điểm e Khoản 1 Điều này được thực hiện thường xuyên thông qua khảo sát qua điện </w:t>
      </w:r>
      <w:r w:rsidRPr="0028072B">
        <w:rPr>
          <w:rFonts w:eastAsia="Times New Roman" w:cs="Times New Roman"/>
          <w:sz w:val="28"/>
          <w:szCs w:val="28"/>
        </w:rPr>
        <w:lastRenderedPageBreak/>
        <w:t>thoại, khảo sát trực tuyến hoặc thông qua Phần mềm ứng dụng trên điện thoại di động, máy tính bảng, mạng xã hội được cấp có thẩm quyền cho phép hoặc phối hợp với các cuộc Điều tra xã hội học độc lập khác có một số nội dung tương tự;</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Văn phòng bộ, ngành, Ủy ban nhân dân cấp tỉnh thực hiện tổng hợp, đánh giá kết quả Điều tra xã hội học và công khai trên Cổng Dịch vụ công cấp bộ, cấp tỉnh.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4. Các đơn vị, cơ quan, tổ chức được giao nhiệm vụ thu nhận thông tin phục vụ đánh giá có trách nhiệm động viên, hướng dẫn, giúp đỡ những người thuộc nhóm yếu thế như phụ nữ, người nghèo, đồng bào các dân tộc thiểu số, người khuyết tật tham gia gửi ý kiến đánh giá, tham gia Điều tra xã hội học.</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30. Đánh giá nội bộ về việc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Việc đánh giá nội bộ đối với việc giải quyết thủ tục hành chính được thực hiện bằng Phần mềm cài đặt tại Bộ phận Một cửa nhằm đánh giá tính phù hợp pháp luật của quá trình giải quyết đã được thực hiện.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Tiêu chí đánh giá nội bộ bao gồm:</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Quá trình luân chuyển hồ sơ theo quy định;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Chất lượng giải quyết qua từng bộ phận theo các nội dung quy định tại các điểm a, d, e, g, h và i Khoản 1 Điều 31 Nghị định này;</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 Tỷ lệ hồ sơ giải quyết thủ tục hành chính đúng hạn trên tổng số hồ sơ tiếp nhận theo quy định.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3. Văn phòng bộ, ngành, Ủy ban nhân dân cấp tỉnh có trách nhiệm tổng hợp kết quả đánh giá từ Phần mềm để lập báo cáo định kỳ hàng năm lên Văn phòng Chính phủ và công khai kết quả đánh giá nội bộ trên trang thông tin điện tử của bộ, ngành, địa phương.</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31. Đánh giá của tổ chức, cá nhân về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Việc giải quyết thủ tục hành chính tại các cơ quan có thẩm quyền được đánh giá thông qua ý kiến đánh giá của các tổ chức, cá nhân theo các nội dung sau đây:</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Thời gian trả kết quả giải quyết, xử lý hồ sơ thủ tục hành chính so với quy định hoặc yêu cầu của cơ quan, đơn vị chủ trì;</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Số lượng cơ quan, đơn vị, tổ chức phải liên hệ để hoàn thiện hồ sơ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 Số lần phải liên hệ với cơ quan tiếp nhận để hoàn thiện hồ sơ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d) Tính chính xác, đầy đủ, kịp thời của thông tin thủ tục hành chính được công khai so với quy định;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đ) Thái độ ứng xử của cán bộ, công chức, viên chức hướng dẫn, tiếp nhận hồ sơ,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lastRenderedPageBreak/>
        <w:t>e) Sự phù hợp với pháp luật của kết quả giải quyết thủ tục hành chính và chi phí thực hiện thủ tục hành chính; các chi phí phát sinh ngoài quy định của pháp luật khi thực hiện các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g) Thời gian và chất lượng ý kiến giải trình của cơ quan có thẩm quyền, cán bộ, công chức, viên chức đối với các ý kiến phản ánh, kiến nghị, khiếu nại, tố cáo của tổ chức, cá nhân;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h) Tiến độ và chất lượng cung cấp dịch vụ công trực tuyến của cơ quan có thẩm quyền;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i) Các nội dung khác theo đánh giá của tổ chức, cá nhân.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Việc công khai kết quả đánh giá của tổ chức, cá nhân được thực hiện theo quy định tại Khoản 2 Điều 29 Nghị định này.</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32. Xử lý kết quả đánh giá</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Kết quả đánh giá mức độ hài lòng của tổ chức, cá nhân đối với việc giải quyết thủ tục hành chính của cơ quan có thẩm quyền được công khai tại cơ quan và trên trang thông tin điện tử của cơ quan có thẩm quyền giải quyết thủ tục hành chính.</w:t>
      </w:r>
    </w:p>
    <w:p w:rsidR="0028072B" w:rsidRPr="0028072B" w:rsidRDefault="0028072B" w:rsidP="0028072B">
      <w:pPr>
        <w:spacing w:after="100" w:afterAutospacing="1" w:line="240" w:lineRule="auto"/>
        <w:ind w:firstLine="720"/>
        <w:jc w:val="both"/>
        <w:rPr>
          <w:rFonts w:eastAsia="Times New Roman" w:cs="Times New Roman"/>
          <w:sz w:val="28"/>
          <w:szCs w:val="28"/>
        </w:rPr>
      </w:pPr>
      <w:r w:rsidRPr="0028072B">
        <w:rPr>
          <w:rFonts w:eastAsia="Times New Roman" w:cs="Times New Roman"/>
          <w:sz w:val="28"/>
          <w:szCs w:val="28"/>
        </w:rPr>
        <w:t>2. Kết quả đánh giá là một trong những tiêu chuẩn để xem xét mức độ hoàn thành nhiệm vụ của cơ quan, đơn vị tiếp nhận, giải quyết thủ tục hành chính; xác định trách nhiệm của cá nhân, người đứng đầu cơ quan, đơn vị tiếp nhận, giải quyết thủ tục hành chính; ưu tiên xem xét việc đề bạt, bổ nhiệm, quy hoạch, đào tạo, bồi dưỡng và xem xét khen thưởng, xử lý kỷ luật cán bộ, công chức, viên chức, người lao động.</w:t>
      </w:r>
    </w:p>
    <w:p w:rsidR="0028072B" w:rsidRPr="0028072B" w:rsidRDefault="0028072B" w:rsidP="0028072B">
      <w:pPr>
        <w:spacing w:after="100" w:afterAutospacing="1" w:line="240" w:lineRule="auto"/>
        <w:ind w:firstLine="720"/>
        <w:jc w:val="center"/>
        <w:rPr>
          <w:rFonts w:eastAsia="Times New Roman" w:cs="Times New Roman"/>
          <w:sz w:val="28"/>
          <w:szCs w:val="28"/>
        </w:rPr>
      </w:pPr>
      <w:r w:rsidRPr="0028072B">
        <w:rPr>
          <w:rFonts w:eastAsia="Times New Roman" w:cs="Times New Roman"/>
          <w:sz w:val="28"/>
          <w:szCs w:val="28"/>
        </w:rPr>
        <w:t> </w:t>
      </w:r>
    </w:p>
    <w:p w:rsidR="0028072B" w:rsidRPr="0028072B" w:rsidRDefault="0028072B" w:rsidP="0028072B">
      <w:pPr>
        <w:spacing w:after="100" w:afterAutospacing="1" w:line="240" w:lineRule="auto"/>
        <w:ind w:firstLine="720"/>
        <w:jc w:val="center"/>
        <w:rPr>
          <w:rFonts w:eastAsia="Times New Roman" w:cs="Times New Roman"/>
          <w:sz w:val="28"/>
          <w:szCs w:val="28"/>
        </w:rPr>
      </w:pPr>
      <w:r w:rsidRPr="0028072B">
        <w:rPr>
          <w:rFonts w:eastAsia="Times New Roman" w:cs="Times New Roman"/>
          <w:b/>
          <w:bCs/>
          <w:sz w:val="28"/>
          <w:szCs w:val="28"/>
        </w:rPr>
        <w:t>Chương VI. NHIỆM VỤ CỦA THỦ TƯỚNG CHÍNH PHỦ VÀ CỦA CÁC BỘ, NGÀNH, ĐỊA PHƯƠNG</w:t>
      </w:r>
    </w:p>
    <w:p w:rsidR="0028072B" w:rsidRPr="0028072B" w:rsidRDefault="0028072B" w:rsidP="0028072B">
      <w:pPr>
        <w:spacing w:after="100" w:afterAutospacing="1" w:line="240" w:lineRule="auto"/>
        <w:ind w:firstLine="720"/>
        <w:jc w:val="center"/>
        <w:rPr>
          <w:rFonts w:eastAsia="Times New Roman" w:cs="Times New Roman"/>
          <w:sz w:val="28"/>
          <w:szCs w:val="28"/>
        </w:rPr>
      </w:pPr>
      <w:r w:rsidRPr="0028072B">
        <w:rPr>
          <w:rFonts w:eastAsia="Times New Roman" w:cs="Times New Roman"/>
          <w:sz w:val="28"/>
          <w:szCs w:val="28"/>
        </w:rPr>
        <w:t> </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33. Nhiệm vụ của Thủ tướng Chính phủ</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Lãnh đạo, chỉ đạo, ban hành kế hoạch, đôn đốc, kiểm tra việc thực hiện Nghị định này tại các bộ, ngành, địa phương; kịp thời tháo gỡ khó khăn, vướng mắc trong quá trình thực hiện Nghị định này.</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Ban hành Quy chế quản lý, vận hành, khai thác Cổng Dịch vụ công quốc gia.</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3. Quyết định việc thực hiện liên thông đối với các thủ tục hành chính có liên quan với nhau, thủ tục hành chính của cơ quan được tổ chức theo hệ thống ngành dọc đặt tại địa phương được tiếp nhận tại Trung tâm Phục vụ hành chính công cấp tỉnh, Bộ phận Tiếp nhận và Trả kết quả cấp huyện.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4. Các nhiệm vụ khác theo quy định của pháp luật.</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34. Nhiệm vụ của các bộ, cơ quan ngang bộ</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lastRenderedPageBreak/>
        <w:t>1. Văn phòng Chính phủ</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Giúp Thủ tướng Chính phủ đôn đốc, kiểm tra việc thực hiện Nghị định này tại các bộ, ngành, địa phương;</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Chủ trì, phối hợp với các Bộ: Nội vụ, Thông tin và Truyền thông, Tài chính, Kế hoạch và Đầu tư và các bộ, địa phương xây dựng, trình Thủ tướng Chính phủ ban hành Kế hoạch thực hiện Nghị định này; hướng dẫn, kiểm tra, đôn đốc việc triển khai thiết lập và hoạt động của Bộ phận Một cửa của các bộ, cơ quan ngang bộ, Ủy ban nhân dân các cấp;</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 Xây dựng, ban hành các biểu mẫu thực hiện cơ chế một cửa, một cửa liên thông trong giải quyết thủ tục hành chính, công cụ thu thập thông tin đánh giá, công cụ chấm điểm, Điều tra xã hội học và các phương pháp khác để đánh giá việc giải quyết thủ tục hành chính tại các cơ quan nhà nước các cấp;</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d) Xây dựng, quản lý, tổ chức vận hành Cổng Dịch vụ công quốc gia; phối hợp với Bộ Thông tin và Truyền thông và các cơ quan có liên quan bảo đảm an toàn thông tin; trình Thủ tướng Chính phủ ban hành Quy chế quản lý, vận hành, khai thác Cổng Dịch vụ công quốc gia;</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đ) Phối hợp với các bộ, ngành, địa phương tập huấn nghiệp vụ cho cán bộ, công chức, viên chức thực hiện cơ chế một cửa, một cửa liên thông;</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e) Kiến nghị Thủ tướng Chính phủ giao bộ, cơ quan ngang bộ chủ trì xây dựng trình cấp có thẩm quyền ban hành quy định thực hiện liên thông đối với các thủ tục hành chính có liên quan với nhau;</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g) Phối hợp với các bộ có cơ quan được tổ chức theo hệ thống ngành dọc đặt tại địa phương lựa chọn các thủ tục hành chính được tiếp nhận tại Trung tâm Phục vụ hành chính công cấp tỉnh, Bộ phận Tiếp nhận và Trả kết quả cấp huyện trình Thủ tướng Chính phủ;</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h) Hàng năm tổng hợp đánh giá việc giải quyết thủ tục hành chính của các bộ, cơ quan ngang bộ, Ủy ban nhân dân tỉnh, thành phố trực thuộc trung ương báo cáo Chính phủ, Thủ tướng Chính phủ;</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i) Chủ trì, phối hợp với Bộ Thông tin và Truyền thông và các bộ, ngành, cơ quan có liên quan xây dựng, ban hành quy định thống nhất về Mã số hồ sơ thủ tục hành chính và Mã ngành, lĩnh vực thủ tục hành chính trên hệ thống thông tin một cửa điện tử cấp bộ, cấp tỉnh.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Bộ Nội vụ</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Chủ trì, phối hợp Bộ Tài chính hướng dẫn về chế độ, chính sách đối với cán bộ, công chức, viên chức làm việc tại Bộ phận Một cửa;</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Chủ trì, phối hợp Văn phòng Chính phủ, Bộ Thông tin và Truyền thông và các bộ, cơ quan liên quan hướng dẫn lưu trữ hồ sơ, dữ liệu điện tử.</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3. Bộ Thông tin và Truyền thông</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Ngoài nhiệm vụ được giao tại Khoản 3 Điều 24 Nghị định này, Bộ Thông tin và Truyền thông thực hiện các nhiệm vụ sau:</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lastRenderedPageBreak/>
        <w:t>a) Hướng dẫn thống nhất việc kết nối, cung cấp thông tin của các hệ thống thông tin một cửa trên phạm vi cả nước;</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Ban hành các tiêu chí, quy định thống nhất trong xây dựng Cổng Dịch vụ công và Hệ thống thông tin một cửa điện tử cấp bộ, cấp tỉnh;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 Chủ trì, phối hợp với Văn phòng Chính phủ, Bộ Công an thực hiện các biện pháp giám sát, biện pháp bảo đảm an toàn thông tin cho Cổng Dịch vụ công quốc gia; hướng dẫn các bộ, ngành, địa phương bảo đảm an toàn thông tin cho Cổng Dịch vụ công và Hệ thống thông tin một cửa điện tử cấp bộ, cấp tỉnh.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4. Bộ Tài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Ban hành quy định về mức chi phục vụ các hoạt động thực hiện cơ chế một cửa, một cửa liên thông trong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5. Các bộ, cơ quan ngang bộ có trách nhiệm triển khai thực hiện cơ chế một cửa, một cửa liên thông tại bộ, cơ quan mình theo quy định.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35. Nhiệm vụ của Bộ trưởng, Thủ trưởng cơ quan ngang bộ</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Chỉ đạo tổ chức thực hiện cơ chế một cửa, một cửa liên thông theo quy định tại Nghị định này; xây dựng, quản lý Cổng Dịch vụ công và Hệ thống thông tin một cửa điện tử của bộ, ngành.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Công bố danh Mục thủ tục hành chính tiếp nhận và không tiếp nhận tại Bộ phận Tiếp nhận và Trả kết quả thuộc thẩm quyền của bộ, ngành; danh Mục thủ tục hành chính tiếp nhận trực tuyến trên Cổng Dịch vụ công của bộ, ngành; danh Mục thủ tục hành chính thuộc thẩm quyền tiếp nhận của bộ, ngành giao cho Ủy ban nhân dân cấp tỉnh tiếp nhận.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3. Ban hành quy chế tổ chức và hoạt động của Bộ phận Tiếp nhận và Trả kết quả, quy chế hoạt động của Cổng Dịch vụ công và Hệ thống thông tin một cửa điện tử theo quy định tại Nghị định này.</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4. Hướng dẫn các địa phương giải quyết thủ tục hành chính theo cơ chế liên thông thuộc lĩnh vực quản lý của bộ, ngành để áp dụng thống nhất trong phạm vi cả nước.</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5. Chỉ đạo xây dựng và ban hành quy trình nội bộ, quy trình điện tử đối với việc giải quyết từng thủ tục hành chính thuộc phạm vi thực hiện của bộ, ngành mình.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6. Chỉ đạo các cơ quan được tổ chức theo hệ thống ngành dọc đặt tại địa phương được tiếp nhận, giải quyết, trả kết quả giải quyết thủ tục hành chính tại Bộ phận Một cửa cấp tỉnh, cấp huyện và phối hợp với các cơ quan nhà nước ở địa phương trong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7. Định kỳ hàng năm đề xuất các thủ tục hành chính thực hiện liên thông và xây dựng, trình Chính phủ, Thủ tướng Chính phủ ban hành quy trình thực hiện liên thông thủ tục hành chính. Bộ, cơ quan quản lý lĩnh vực được giao tiếp nhận và trả kết quả giải quyết thủ tục hành chính liên thông thực hiện công bố thủ tục hành chính liên thông sau khi được cấp có thẩm quyền ban hành.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 xml:space="preserve">8. Chỉ đạo, chấn chỉnh kịp thời và xử lý nghiêm người đứng đầu các cơ quan, đơn vị trực thuộc, cán bộ, công chức, viên chức không thực hiện nghiêm các quy </w:t>
      </w:r>
      <w:r w:rsidRPr="0028072B">
        <w:rPr>
          <w:rFonts w:eastAsia="Times New Roman" w:cs="Times New Roman"/>
          <w:sz w:val="28"/>
          <w:szCs w:val="28"/>
        </w:rPr>
        <w:lastRenderedPageBreak/>
        <w:t>định tại Nghị định này, để xảy ra các vi phạm liên quan đến hướng dẫn, tiếp nhận, giải quyết, trả kết quả và đánh giá việc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9. Kịp thời có giải pháp về công tác cán bộ để động viên, khích lệ đội ngũ cán bộ, công chức, viên chức làm việc tại Bộ phận Một cửa dựa trên kết quả đánh giá mức độ hài lòng của cá nhân, tổ chức.</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36. Nhiệm vụ của Ủy ban nhân dân các cấp</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Tổ chức việc thực hiện cơ chế một cửa, một cửa liên thông theo quy định tại Nghị định này; chịu trách nhiệm trước Hội đồng nhân dân cùng cấp và cơ quan hành chính nhà nước cấp trên về triển khai, tổ chức thực hiện quy định của pháp luật về việc giải quyết thủ tục hành chính theo cơ chế một cửa, một cửa liên thông tại các cơ quan nhà nước ở địa phương.</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Ban hành quy chế tổ chức và hoạt động của Bộ phận Một cửa theo quy định tại Nghị định này.</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3. Ủy ban nhân dân cấp tỉnh ban hành quy chế hoạt động của Cổng Dịch vụ công và Hệ thống thông tin một cửa điện tử cấp tỉnh, thành phố trực thuộc trung ương.</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4. Ủy ban nhân dân cấp tỉnh chỉ đạo xây dựng và ban hành quy trình nội bộ, quy trình điện tử đối với việc giải quyết từng thủ tục hành chính cấp tỉnh, cấp huyện, cấp xã để thực hiện thống nhất trong toàn địa phương.</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37. Nhiệm vụ của Chủ tịch Ủy ban nhân dân các cấp</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Chủ tịch Ủy ban nhân dân cấp tỉnh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Trực tiếp lãnh đạo, chỉ đạo, kiểm tra, đôn đốc việc triển khai cơ chế một cửa, một cửa liên thông tại địa phương theo quy định tại Nghị định này và quy chế tổ chức hoạt động của Bộ phận Một cửa do Ủy ban nhân dân cùng cấp ban hành;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Chịu trách nhiệm trước Hội đồng nhân dân cùng cấp và cơ quan hành chính nhà nước cấp trên về kết quả, tiến độ giải quyết thủ tục hành chính theo cơ chế một cửa, một cửa liên thông thuộc thẩm quyền của địa phương;</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 Công bố danh Mục thủ tục hành chính thực hiện tiếp nhận hồ sơ tại Bộ phận Một cửa của các cơ quan có thẩm quyền cùng cấp và thuộc thẩm quyền của cấp này có thể giao cấp khác tiếp nhận hồ sơ; danh Mục thủ tục hành chính được tiếp nhận trực tuyến trên Cổng Dịch vụ công cấp tỉnh;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d) Chỉ đạo việc xây dựng, quản lý thống nhất Hệ thống thông tin một cửa điện tử cấp tỉnh; tổ chức các biện pháp bảo đảm an toàn thông tin theo hướng dẫn của Bộ Thông tin và Truyền thông;</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đ) Chỉ đạo, chấn chỉnh kịp thời và xử lý nghiêm người đứng đầu các cơ quan chuyên môn cấp tỉnh, Chủ tịch Ủy ban nhân dân cấp huyện, cấp xã, cán bộ, công chức, viên chức, người lao động không thực hiện nghiêm các quy định tại Nghị định này để xảy ra các vi phạm liên quan đến hướng dẫn, tiếp nhận, giải quyết, trả kết quả và đánh giá việc giải quyết thủ tục hành chính;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lastRenderedPageBreak/>
        <w:t>e) Kịp thời có giải pháp động viên, khích lệ đội ngũ cán bộ, công chức, viên chức làm việc tại bộ phận một cửa các cấp chính quyền dựa trên kết quả đánh giá mức độ hài lòng của tổ chức, cá nhân.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Chủ tịch Ủy ban nhân dân cấp huyện, cấp xã</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a) Trực tiếp chỉ đạo việc triển khai cơ chế một cửa, một cửa liên thông tại địa phương theo các quy định tại Nghị định này và quy chế tổ chức hoạt động của Bộ phận Một cửa do Ủy ban nhân dân cùng cấp ban hành;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b) Chịu trách nhiệm trước Hội đồng nhân dân cùng cấp, trước cơ quan hành chính nhà nước cấp trên về kết quả tiến độ, giải quyết thủ tục hành chính theo cơ chế một cửa, một cửa liên thông thuộc thẩm quyền của địa phương;</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c) Kịp thời chấn chỉnh và xử lý nghiêm cán bộ, công chức, viên chức, người lao động có hành vi vi phạm quy định tại Nghị định này;</w:t>
      </w:r>
    </w:p>
    <w:p w:rsidR="0028072B" w:rsidRPr="0028072B" w:rsidRDefault="0028072B" w:rsidP="0028072B">
      <w:pPr>
        <w:spacing w:after="100" w:afterAutospacing="1" w:line="240" w:lineRule="auto"/>
        <w:ind w:firstLine="720"/>
        <w:jc w:val="both"/>
        <w:rPr>
          <w:rFonts w:eastAsia="Times New Roman" w:cs="Times New Roman"/>
          <w:sz w:val="28"/>
          <w:szCs w:val="28"/>
        </w:rPr>
      </w:pPr>
      <w:r w:rsidRPr="0028072B">
        <w:rPr>
          <w:rFonts w:eastAsia="Times New Roman" w:cs="Times New Roman"/>
          <w:sz w:val="28"/>
          <w:szCs w:val="28"/>
        </w:rPr>
        <w:t>d) Xin lỗi cá nhân, tổ chức khi cán bộ, công chức, viên chức thuộc quyền vi phạm các quy định về những hành vi không được làm trong giải quyết thủ tục hành chính quy định tại Nghị định này, gây bức xúc cho nhân dân.</w:t>
      </w:r>
    </w:p>
    <w:p w:rsidR="0028072B" w:rsidRPr="0028072B" w:rsidRDefault="0028072B" w:rsidP="0028072B">
      <w:pPr>
        <w:spacing w:after="100" w:afterAutospacing="1" w:line="240" w:lineRule="auto"/>
        <w:ind w:firstLine="720"/>
        <w:jc w:val="center"/>
        <w:rPr>
          <w:rFonts w:eastAsia="Times New Roman" w:cs="Times New Roman"/>
          <w:sz w:val="28"/>
          <w:szCs w:val="28"/>
        </w:rPr>
      </w:pPr>
      <w:r w:rsidRPr="0028072B">
        <w:rPr>
          <w:rFonts w:eastAsia="Times New Roman" w:cs="Times New Roman"/>
          <w:sz w:val="28"/>
          <w:szCs w:val="28"/>
        </w:rPr>
        <w:t> </w:t>
      </w:r>
    </w:p>
    <w:p w:rsidR="0028072B" w:rsidRPr="0028072B" w:rsidRDefault="0028072B" w:rsidP="0028072B">
      <w:pPr>
        <w:spacing w:after="100" w:afterAutospacing="1" w:line="240" w:lineRule="auto"/>
        <w:ind w:firstLine="720"/>
        <w:jc w:val="center"/>
        <w:rPr>
          <w:rFonts w:eastAsia="Times New Roman" w:cs="Times New Roman"/>
          <w:sz w:val="28"/>
          <w:szCs w:val="28"/>
        </w:rPr>
      </w:pPr>
      <w:r w:rsidRPr="0028072B">
        <w:rPr>
          <w:rFonts w:eastAsia="Times New Roman" w:cs="Times New Roman"/>
          <w:b/>
          <w:bCs/>
          <w:sz w:val="28"/>
          <w:szCs w:val="28"/>
        </w:rPr>
        <w:t>Chương VII. KINH PHÍ VÀ TRÁCH NHIỆM THI HÀNH</w:t>
      </w:r>
    </w:p>
    <w:p w:rsidR="0028072B" w:rsidRPr="0028072B" w:rsidRDefault="0028072B" w:rsidP="0028072B">
      <w:pPr>
        <w:spacing w:after="100" w:afterAutospacing="1" w:line="240" w:lineRule="auto"/>
        <w:ind w:firstLine="720"/>
        <w:jc w:val="center"/>
        <w:rPr>
          <w:rFonts w:eastAsia="Times New Roman" w:cs="Times New Roman"/>
          <w:sz w:val="28"/>
          <w:szCs w:val="28"/>
        </w:rPr>
      </w:pPr>
      <w:r w:rsidRPr="0028072B">
        <w:rPr>
          <w:rFonts w:eastAsia="Times New Roman" w:cs="Times New Roman"/>
          <w:sz w:val="28"/>
          <w:szCs w:val="28"/>
        </w:rPr>
        <w:t> </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38. Kinh phí thực hiện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Kinh phí thực hiện cơ chế một cửa, một cửa liên thông của bộ, cơ quan ngang bộ và địa phương được dự toán trong tổng kinh phí chi thường xuyên cho hoạt động quản lý nhà nước của bộ, ngành, địa phương hàng năm theo quy định của pháp luật về ngân sách nhà nước.</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Kinh phí đầu tư xây dựng, cải tạo, sửa chữa, bảo dưỡng hoặc thuê trụ sở Bộ phận Một cửa, cơ sở hạ tầng công nghệ thông tin được chi theo quy định của pháp luật về đầu tư công và được thực hiện theo quy định của pháp luật về đấu thầu, xây dựng, công nghệ thông tin và pháp luật khác có liên quan.</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3. Ngoài kinh phí do ngân sách nhà nước bảo đảm, bộ, cơ quan ngang bộ, Ủy ban nhân dân các tỉnh, thành phố trực thuộc trung ương được sử dụng các nguồn hợp pháp khác để thực hiện cơ chế một cửa, một cửa liên thông thuộc phạm vi quản lý.</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4. Kinh phí thực hiện việc áp dụng cơ chế một cửa, một cửa liên thông ở đơn vị sự nghiệp công lập, doanh nghiệp nhà nước và các cơ quan, tổ chức khác do các các cơ quan, tổ chức đó tự bảo đảm.</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39. Điều Khoản chuyển tiếp</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 xml:space="preserve">1. Khi thực hiện quy trình tiếp nhận, chuyển xử lý, giải quyết thủ tục hành chính tại các Điều 17, 18, 19 và 20 của Nghị định này, ở những nơi chưa hoàn thành việc xây dựng Hệ thống thông tin một cửa điện tử, thì cán bộ, công chức, viên chức </w:t>
      </w:r>
      <w:r w:rsidRPr="0028072B">
        <w:rPr>
          <w:rFonts w:eastAsia="Times New Roman" w:cs="Times New Roman"/>
          <w:sz w:val="28"/>
          <w:szCs w:val="28"/>
        </w:rPr>
        <w:lastRenderedPageBreak/>
        <w:t>tiếp nhận hồ sơ nhập thông tin vào Sổ theo dõi hồ sơ, cấp Mã số hồ sơ cho tổ chức, cá nhân theo cấu trúc quy định tại Điều 26 Nghị định này, lập và theo dõi quy trình giải quyết thông qua Phiếu kiểm soát quá trình giải quyết hồ sơ; cán bộ, công chức, viên chức giải quyết cập nhật quy trình chuyển xử lý, giải quyết thủ tục hành chính vào Phiếu kiểm soát quá trình giải quyết hồ sơ.</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Các tỉnh đã được Thủ tướng Chính phủ cho phép thí điểm thành lập Trung tâm hành chính công được tiếp tục thực hiện đến hết thời gian thí điểm, sau đó chuyển sang thực hiện theo quy định của Nghị định này.</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40. Hiệu lực thi hành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Nghị định này có hiệu lực thi hành từ ngày 21 tháng 6 năm 2018.</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2. </w:t>
      </w:r>
      <w:hyperlink r:id="rId9" w:anchor="noidung" w:tgtFrame="_blank" w:history="1">
        <w:r w:rsidRPr="0028072B">
          <w:rPr>
            <w:rFonts w:eastAsia="Times New Roman" w:cs="Times New Roman"/>
            <w:color w:val="0000FF"/>
            <w:sz w:val="28"/>
            <w:szCs w:val="28"/>
            <w:u w:val="single"/>
          </w:rPr>
          <w:t>Quyết định số 09/2015/QĐ-TTg</w:t>
        </w:r>
      </w:hyperlink>
      <w:r w:rsidRPr="0028072B">
        <w:rPr>
          <w:rFonts w:eastAsia="Times New Roman" w:cs="Times New Roman"/>
          <w:sz w:val="28"/>
          <w:szCs w:val="28"/>
        </w:rPr>
        <w:t> ngày 25 tháng 3 năm 2015 của Thủ tướng Chính phủ ban hành Quy chế thực hiện cơ chế một cửa, một cửa liên thông trong giải quyết thủ tục hành chính tại cơ quan hành chính nhà nước ở địa phương hết hiệu lực kể từ ngày Nghị định này có hiệu lực thi hành.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3. Việc tiếp nhận các hồ sơ, giấy tờ liên quan đến giải quyết thủ tục hành chính theo cơ chế một cửa, một cửa liên thông cho tổ chức, cá nhân được thực hiện theo Nghị định này; không thực hiện các quy định về tiếp nhận văn bản đến tại các Điều 13, 14 và 15 </w:t>
      </w:r>
      <w:hyperlink r:id="rId10" w:anchor="noidung" w:tgtFrame="_blank" w:history="1">
        <w:r w:rsidRPr="0028072B">
          <w:rPr>
            <w:rFonts w:eastAsia="Times New Roman" w:cs="Times New Roman"/>
            <w:color w:val="0000FF"/>
            <w:sz w:val="28"/>
            <w:szCs w:val="28"/>
            <w:u w:val="single"/>
          </w:rPr>
          <w:t>Nghị định số 110/2004/NĐ-CP</w:t>
        </w:r>
      </w:hyperlink>
      <w:r w:rsidRPr="0028072B">
        <w:rPr>
          <w:rFonts w:eastAsia="Times New Roman" w:cs="Times New Roman"/>
          <w:sz w:val="28"/>
          <w:szCs w:val="28"/>
        </w:rPr>
        <w:t> ngày 08 tháng 4 năm 2004 của Chính phủ về công tác văn thư.</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b/>
          <w:bCs/>
          <w:sz w:val="28"/>
          <w:szCs w:val="28"/>
        </w:rPr>
        <w:t>Điều 41. Trách nhiệm thi hành</w:t>
      </w:r>
    </w:p>
    <w:p w:rsidR="0028072B" w:rsidRPr="0028072B" w:rsidRDefault="0028072B" w:rsidP="0028072B">
      <w:pPr>
        <w:spacing w:after="120" w:line="240" w:lineRule="auto"/>
        <w:ind w:firstLine="720"/>
        <w:jc w:val="both"/>
        <w:rPr>
          <w:rFonts w:eastAsia="Times New Roman" w:cs="Times New Roman"/>
          <w:sz w:val="28"/>
          <w:szCs w:val="28"/>
        </w:rPr>
      </w:pPr>
      <w:r w:rsidRPr="0028072B">
        <w:rPr>
          <w:rFonts w:eastAsia="Times New Roman" w:cs="Times New Roman"/>
          <w:sz w:val="28"/>
          <w:szCs w:val="28"/>
        </w:rPr>
        <w:t>1. Văn phòng Chính phủ hướng dẫn, theo dõi, đôn đốc, kiểm tra việc thực hiện Nghị định này; định kỳ hàng năm hoặc đột xuất báo cáo Chính phủ, Thủ tướng Chính phủ.</w:t>
      </w:r>
    </w:p>
    <w:p w:rsidR="0028072B" w:rsidRPr="0028072B" w:rsidRDefault="0028072B" w:rsidP="0028072B">
      <w:pPr>
        <w:spacing w:after="100" w:afterAutospacing="1" w:line="240" w:lineRule="auto"/>
        <w:ind w:firstLine="720"/>
        <w:jc w:val="both"/>
        <w:rPr>
          <w:rFonts w:eastAsia="Times New Roman" w:cs="Times New Roman"/>
          <w:sz w:val="28"/>
          <w:szCs w:val="28"/>
        </w:rPr>
      </w:pPr>
      <w:r w:rsidRPr="0028072B">
        <w:rPr>
          <w:rFonts w:eastAsia="Times New Roman" w:cs="Times New Roman"/>
          <w:sz w:val="28"/>
          <w:szCs w:val="28"/>
        </w:rPr>
        <w:t>2.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này./.</w:t>
      </w:r>
    </w:p>
    <w:p w:rsidR="0028072B" w:rsidRPr="0028072B" w:rsidRDefault="0028072B" w:rsidP="0028072B">
      <w:pPr>
        <w:spacing w:after="100" w:afterAutospacing="1" w:line="240" w:lineRule="auto"/>
        <w:rPr>
          <w:rFonts w:ascii="Arial" w:eastAsia="Times New Roman" w:hAnsi="Arial" w:cs="Arial"/>
          <w:szCs w:val="24"/>
        </w:rPr>
      </w:pPr>
      <w:r w:rsidRPr="0028072B">
        <w:rPr>
          <w:rFonts w:ascii="Arial" w:eastAsia="Times New Roman" w:hAnsi="Arial" w:cs="Arial"/>
          <w:szCs w:val="24"/>
        </w:rPr>
        <w:t> </w:t>
      </w:r>
    </w:p>
    <w:tbl>
      <w:tblPr>
        <w:tblW w:w="12075" w:type="dxa"/>
        <w:tblInd w:w="108" w:type="dxa"/>
        <w:tblCellMar>
          <w:left w:w="0" w:type="dxa"/>
          <w:right w:w="0" w:type="dxa"/>
        </w:tblCellMar>
        <w:tblLook w:val="04A0" w:firstRow="1" w:lastRow="0" w:firstColumn="1" w:lastColumn="0" w:noHBand="0" w:noVBand="1"/>
      </w:tblPr>
      <w:tblGrid>
        <w:gridCol w:w="6270"/>
        <w:gridCol w:w="5805"/>
      </w:tblGrid>
      <w:tr w:rsidR="0028072B" w:rsidRPr="0028072B" w:rsidTr="0028072B">
        <w:tc>
          <w:tcPr>
            <w:tcW w:w="4860" w:type="dxa"/>
            <w:tcMar>
              <w:top w:w="0" w:type="dxa"/>
              <w:left w:w="108" w:type="dxa"/>
              <w:bottom w:w="0" w:type="dxa"/>
              <w:right w:w="108" w:type="dxa"/>
            </w:tcMar>
            <w:hideMark/>
          </w:tcPr>
          <w:p w:rsidR="0028072B" w:rsidRPr="0028072B" w:rsidRDefault="0028072B" w:rsidP="0028072B">
            <w:pPr>
              <w:spacing w:after="0" w:line="330" w:lineRule="atLeast"/>
              <w:rPr>
                <w:rFonts w:ascii="Arial" w:eastAsia="Times New Roman" w:hAnsi="Arial" w:cs="Arial"/>
                <w:color w:val="222222"/>
                <w:szCs w:val="24"/>
              </w:rPr>
            </w:pPr>
            <w:r w:rsidRPr="0028072B">
              <w:rPr>
                <w:rFonts w:ascii="Arial" w:eastAsia="Times New Roman" w:hAnsi="Arial" w:cs="Arial"/>
                <w:b/>
                <w:bCs/>
                <w:i/>
                <w:iCs/>
                <w:color w:val="222222"/>
                <w:sz w:val="20"/>
                <w:szCs w:val="20"/>
              </w:rPr>
              <w:t>Nơi nhận:</w:t>
            </w:r>
            <w:r w:rsidRPr="0028072B">
              <w:rPr>
                <w:rFonts w:ascii="Arial" w:eastAsia="Times New Roman" w:hAnsi="Arial" w:cs="Arial"/>
                <w:color w:val="222222"/>
                <w:szCs w:val="24"/>
              </w:rPr>
              <w:br/>
            </w:r>
            <w:r w:rsidRPr="0028072B">
              <w:rPr>
                <w:rFonts w:ascii="Arial" w:eastAsia="Times New Roman" w:hAnsi="Arial" w:cs="Arial"/>
                <w:color w:val="222222"/>
                <w:sz w:val="20"/>
                <w:szCs w:val="20"/>
              </w:rPr>
              <w:t>- Ban Bí thư Trung ương Đảng;</w:t>
            </w:r>
            <w:r w:rsidRPr="0028072B">
              <w:rPr>
                <w:rFonts w:ascii="Arial" w:eastAsia="Times New Roman" w:hAnsi="Arial" w:cs="Arial"/>
                <w:color w:val="222222"/>
                <w:sz w:val="20"/>
                <w:szCs w:val="20"/>
              </w:rPr>
              <w:br/>
              <w:t>- Thủ tướng, các Phó Thủ tướng Chính phủ;</w:t>
            </w:r>
            <w:r w:rsidRPr="0028072B">
              <w:rPr>
                <w:rFonts w:ascii="Arial" w:eastAsia="Times New Roman" w:hAnsi="Arial" w:cs="Arial"/>
                <w:color w:val="222222"/>
                <w:sz w:val="20"/>
                <w:szCs w:val="20"/>
              </w:rPr>
              <w:br/>
              <w:t>- Các bộ, cơ quan ngang bộ, cơ quan thuộc Chính phủ;</w:t>
            </w:r>
            <w:r w:rsidRPr="0028072B">
              <w:rPr>
                <w:rFonts w:ascii="Arial" w:eastAsia="Times New Roman" w:hAnsi="Arial" w:cs="Arial"/>
                <w:color w:val="222222"/>
                <w:sz w:val="20"/>
                <w:szCs w:val="20"/>
              </w:rPr>
              <w:br/>
              <w:t>- HĐND, UBND các tỉnh, thành phố trực thuộc trung ương;</w:t>
            </w:r>
            <w:r w:rsidRPr="0028072B">
              <w:rPr>
                <w:rFonts w:ascii="Arial" w:eastAsia="Times New Roman" w:hAnsi="Arial" w:cs="Arial"/>
                <w:color w:val="222222"/>
                <w:szCs w:val="24"/>
              </w:rPr>
              <w:br/>
            </w:r>
            <w:r w:rsidRPr="0028072B">
              <w:rPr>
                <w:rFonts w:ascii="Arial" w:eastAsia="Times New Roman" w:hAnsi="Arial" w:cs="Arial"/>
                <w:color w:val="222222"/>
                <w:sz w:val="20"/>
                <w:szCs w:val="20"/>
              </w:rPr>
              <w:t>- Văn phòng Trung ương và các Ban của Đảng;</w:t>
            </w:r>
            <w:r w:rsidRPr="0028072B">
              <w:rPr>
                <w:rFonts w:ascii="Arial" w:eastAsia="Times New Roman" w:hAnsi="Arial" w:cs="Arial"/>
                <w:color w:val="222222"/>
                <w:sz w:val="20"/>
                <w:szCs w:val="20"/>
              </w:rPr>
              <w:br/>
              <w:t>- Văn phòng Tổng Bí thư;</w:t>
            </w:r>
            <w:r w:rsidRPr="0028072B">
              <w:rPr>
                <w:rFonts w:ascii="Arial" w:eastAsia="Times New Roman" w:hAnsi="Arial" w:cs="Arial"/>
                <w:color w:val="222222"/>
                <w:sz w:val="20"/>
                <w:szCs w:val="20"/>
              </w:rPr>
              <w:br/>
              <w:t>- Văn phòng Chủ tịch nước;</w:t>
            </w:r>
            <w:r w:rsidRPr="0028072B">
              <w:rPr>
                <w:rFonts w:ascii="Arial" w:eastAsia="Times New Roman" w:hAnsi="Arial" w:cs="Arial"/>
                <w:color w:val="222222"/>
                <w:sz w:val="20"/>
                <w:szCs w:val="20"/>
              </w:rPr>
              <w:br/>
              <w:t>- Hội đồng dân tộc và các Ủy ban của Quốc hội;</w:t>
            </w:r>
            <w:r w:rsidRPr="0028072B">
              <w:rPr>
                <w:rFonts w:ascii="Arial" w:eastAsia="Times New Roman" w:hAnsi="Arial" w:cs="Arial"/>
                <w:color w:val="222222"/>
                <w:sz w:val="20"/>
                <w:szCs w:val="20"/>
              </w:rPr>
              <w:br/>
              <w:t>- Văn phòng Quốc hội;</w:t>
            </w:r>
            <w:r w:rsidRPr="0028072B">
              <w:rPr>
                <w:rFonts w:ascii="Arial" w:eastAsia="Times New Roman" w:hAnsi="Arial" w:cs="Arial"/>
                <w:color w:val="222222"/>
                <w:sz w:val="20"/>
                <w:szCs w:val="20"/>
              </w:rPr>
              <w:br/>
              <w:t>- Tòa án nhân dân tối cao;</w:t>
            </w:r>
            <w:r w:rsidRPr="0028072B">
              <w:rPr>
                <w:rFonts w:ascii="Arial" w:eastAsia="Times New Roman" w:hAnsi="Arial" w:cs="Arial"/>
                <w:color w:val="222222"/>
                <w:sz w:val="20"/>
                <w:szCs w:val="20"/>
              </w:rPr>
              <w:br/>
              <w:t>- Viện kiểm sát nhân dân tối cao;</w:t>
            </w:r>
            <w:r w:rsidRPr="0028072B">
              <w:rPr>
                <w:rFonts w:ascii="Arial" w:eastAsia="Times New Roman" w:hAnsi="Arial" w:cs="Arial"/>
                <w:color w:val="222222"/>
                <w:sz w:val="20"/>
                <w:szCs w:val="20"/>
              </w:rPr>
              <w:br/>
              <w:t>- Kiểm toán nhà nước;</w:t>
            </w:r>
            <w:r w:rsidRPr="0028072B">
              <w:rPr>
                <w:rFonts w:ascii="Arial" w:eastAsia="Times New Roman" w:hAnsi="Arial" w:cs="Arial"/>
                <w:color w:val="222222"/>
                <w:sz w:val="20"/>
                <w:szCs w:val="20"/>
              </w:rPr>
              <w:br/>
              <w:t>- Ủy ban Giám sát tài chính Quốc gia;</w:t>
            </w:r>
            <w:r w:rsidRPr="0028072B">
              <w:rPr>
                <w:rFonts w:ascii="Arial" w:eastAsia="Times New Roman" w:hAnsi="Arial" w:cs="Arial"/>
                <w:color w:val="222222"/>
                <w:sz w:val="20"/>
                <w:szCs w:val="20"/>
              </w:rPr>
              <w:br/>
            </w:r>
            <w:r w:rsidRPr="0028072B">
              <w:rPr>
                <w:rFonts w:ascii="Arial" w:eastAsia="Times New Roman" w:hAnsi="Arial" w:cs="Arial"/>
                <w:color w:val="222222"/>
                <w:sz w:val="20"/>
                <w:szCs w:val="20"/>
              </w:rPr>
              <w:lastRenderedPageBreak/>
              <w:t>- Ngân hàng Chính sách xã hội;</w:t>
            </w:r>
            <w:r w:rsidRPr="0028072B">
              <w:rPr>
                <w:rFonts w:ascii="Arial" w:eastAsia="Times New Roman" w:hAnsi="Arial" w:cs="Arial"/>
                <w:color w:val="222222"/>
                <w:sz w:val="20"/>
                <w:szCs w:val="20"/>
              </w:rPr>
              <w:br/>
              <w:t>- Ngân hàng Phát triển Việt Nam;</w:t>
            </w:r>
            <w:r w:rsidRPr="0028072B">
              <w:rPr>
                <w:rFonts w:ascii="Arial" w:eastAsia="Times New Roman" w:hAnsi="Arial" w:cs="Arial"/>
                <w:color w:val="222222"/>
                <w:sz w:val="20"/>
                <w:szCs w:val="20"/>
              </w:rPr>
              <w:br/>
              <w:t>- Ủy ban trung ương Mặt trận Tổ quốc Việt Nam;</w:t>
            </w:r>
            <w:r w:rsidRPr="0028072B">
              <w:rPr>
                <w:rFonts w:ascii="Arial" w:eastAsia="Times New Roman" w:hAnsi="Arial" w:cs="Arial"/>
                <w:color w:val="222222"/>
                <w:sz w:val="20"/>
                <w:szCs w:val="20"/>
              </w:rPr>
              <w:br/>
              <w:t>- Cơ quan trung ương của các đoàn thể;</w:t>
            </w:r>
            <w:r w:rsidRPr="0028072B">
              <w:rPr>
                <w:rFonts w:ascii="Arial" w:eastAsia="Times New Roman" w:hAnsi="Arial" w:cs="Arial"/>
                <w:color w:val="222222"/>
                <w:sz w:val="20"/>
                <w:szCs w:val="20"/>
              </w:rPr>
              <w:br/>
              <w:t>- VPCP: BTCN, các PCN, Trợ lý TTg, TGĐ Cổng TTĐT, các Vụ, Cục, đơn vị trực thuộc, Công báo;</w:t>
            </w:r>
            <w:r w:rsidRPr="0028072B">
              <w:rPr>
                <w:rFonts w:ascii="Arial" w:eastAsia="Times New Roman" w:hAnsi="Arial" w:cs="Arial"/>
                <w:color w:val="222222"/>
                <w:sz w:val="20"/>
                <w:szCs w:val="20"/>
              </w:rPr>
              <w:br/>
              <w:t>- Lưu: VT, KSTT (2). XH</w:t>
            </w:r>
          </w:p>
        </w:tc>
        <w:tc>
          <w:tcPr>
            <w:tcW w:w="4500" w:type="dxa"/>
            <w:tcMar>
              <w:top w:w="0" w:type="dxa"/>
              <w:left w:w="108" w:type="dxa"/>
              <w:bottom w:w="0" w:type="dxa"/>
              <w:right w:w="108" w:type="dxa"/>
            </w:tcMar>
            <w:hideMark/>
          </w:tcPr>
          <w:p w:rsidR="0028072B" w:rsidRPr="0028072B" w:rsidRDefault="0028072B" w:rsidP="0028072B">
            <w:pPr>
              <w:spacing w:after="0" w:line="330" w:lineRule="atLeast"/>
              <w:rPr>
                <w:rFonts w:eastAsia="Times New Roman" w:cs="Times New Roman"/>
                <w:color w:val="222222"/>
                <w:sz w:val="28"/>
                <w:szCs w:val="28"/>
              </w:rPr>
            </w:pPr>
            <w:r w:rsidRPr="0028072B">
              <w:rPr>
                <w:rFonts w:eastAsia="Times New Roman" w:cs="Times New Roman"/>
                <w:b/>
                <w:bCs/>
                <w:color w:val="222222"/>
                <w:sz w:val="28"/>
                <w:szCs w:val="28"/>
              </w:rPr>
              <w:lastRenderedPageBreak/>
              <w:t>TM. CHÍNH PHỦ</w:t>
            </w:r>
            <w:r w:rsidRPr="0028072B">
              <w:rPr>
                <w:rFonts w:eastAsia="Times New Roman" w:cs="Times New Roman"/>
                <w:b/>
                <w:bCs/>
                <w:color w:val="222222"/>
                <w:sz w:val="28"/>
                <w:szCs w:val="28"/>
              </w:rPr>
              <w:br/>
            </w:r>
            <w:r>
              <w:rPr>
                <w:rFonts w:eastAsia="Times New Roman" w:cs="Times New Roman"/>
                <w:b/>
                <w:bCs/>
                <w:color w:val="222222"/>
                <w:sz w:val="28"/>
                <w:szCs w:val="28"/>
              </w:rPr>
              <w:t xml:space="preserve">    </w:t>
            </w:r>
            <w:r w:rsidRPr="0028072B">
              <w:rPr>
                <w:rFonts w:eastAsia="Times New Roman" w:cs="Times New Roman"/>
                <w:b/>
                <w:bCs/>
                <w:color w:val="222222"/>
                <w:sz w:val="28"/>
                <w:szCs w:val="28"/>
              </w:rPr>
              <w:t>THỦ TƯỚNG</w:t>
            </w:r>
            <w:r w:rsidRPr="0028072B">
              <w:rPr>
                <w:rFonts w:eastAsia="Times New Roman" w:cs="Times New Roman"/>
                <w:color w:val="222222"/>
                <w:sz w:val="28"/>
                <w:szCs w:val="28"/>
              </w:rPr>
              <w:br/>
            </w:r>
            <w:r w:rsidRPr="0028072B">
              <w:rPr>
                <w:rFonts w:eastAsia="Times New Roman" w:cs="Times New Roman"/>
                <w:color w:val="222222"/>
                <w:sz w:val="28"/>
                <w:szCs w:val="28"/>
              </w:rPr>
              <w:br/>
            </w:r>
            <w:r w:rsidRPr="0028072B">
              <w:rPr>
                <w:rFonts w:eastAsia="Times New Roman" w:cs="Times New Roman"/>
                <w:color w:val="222222"/>
                <w:sz w:val="28"/>
                <w:szCs w:val="28"/>
              </w:rPr>
              <w:br/>
            </w:r>
            <w:r w:rsidRPr="0028072B">
              <w:rPr>
                <w:rFonts w:eastAsia="Times New Roman" w:cs="Times New Roman"/>
                <w:color w:val="222222"/>
                <w:sz w:val="28"/>
                <w:szCs w:val="28"/>
              </w:rPr>
              <w:br/>
              <w:t> </w:t>
            </w:r>
          </w:p>
          <w:p w:rsidR="0028072B" w:rsidRPr="0028072B" w:rsidRDefault="0028072B" w:rsidP="0028072B">
            <w:pPr>
              <w:spacing w:after="0" w:line="330" w:lineRule="atLeast"/>
              <w:jc w:val="center"/>
              <w:rPr>
                <w:rFonts w:eastAsia="Times New Roman" w:cs="Times New Roman"/>
                <w:color w:val="222222"/>
                <w:sz w:val="28"/>
                <w:szCs w:val="28"/>
              </w:rPr>
            </w:pPr>
            <w:r w:rsidRPr="0028072B">
              <w:rPr>
                <w:rFonts w:eastAsia="Times New Roman" w:cs="Times New Roman"/>
                <w:color w:val="222222"/>
                <w:sz w:val="28"/>
                <w:szCs w:val="28"/>
              </w:rPr>
              <w:t> </w:t>
            </w:r>
          </w:p>
          <w:p w:rsidR="0028072B" w:rsidRPr="0028072B" w:rsidRDefault="0028072B" w:rsidP="0028072B">
            <w:pPr>
              <w:spacing w:after="0" w:line="330" w:lineRule="atLeast"/>
              <w:jc w:val="center"/>
              <w:rPr>
                <w:rFonts w:eastAsia="Times New Roman" w:cs="Times New Roman"/>
                <w:color w:val="222222"/>
                <w:sz w:val="28"/>
                <w:szCs w:val="28"/>
              </w:rPr>
            </w:pPr>
            <w:r w:rsidRPr="0028072B">
              <w:rPr>
                <w:rFonts w:eastAsia="Times New Roman" w:cs="Times New Roman"/>
                <w:color w:val="222222"/>
                <w:sz w:val="28"/>
                <w:szCs w:val="28"/>
              </w:rPr>
              <w:t> </w:t>
            </w:r>
          </w:p>
          <w:p w:rsidR="0028072B" w:rsidRPr="0028072B" w:rsidRDefault="0028072B" w:rsidP="0028072B">
            <w:pPr>
              <w:spacing w:after="0" w:line="330" w:lineRule="atLeast"/>
              <w:rPr>
                <w:rFonts w:ascii="Arial" w:eastAsia="Times New Roman" w:hAnsi="Arial" w:cs="Arial"/>
                <w:color w:val="222222"/>
                <w:szCs w:val="24"/>
              </w:rPr>
            </w:pPr>
            <w:r w:rsidRPr="0028072B">
              <w:rPr>
                <w:rFonts w:eastAsia="Times New Roman" w:cs="Times New Roman"/>
                <w:b/>
                <w:bCs/>
                <w:color w:val="222222"/>
                <w:sz w:val="28"/>
                <w:szCs w:val="28"/>
              </w:rPr>
              <w:t>Nguyễn Xuân Phúc</w:t>
            </w:r>
          </w:p>
        </w:tc>
      </w:tr>
    </w:tbl>
    <w:p w:rsidR="00636E69" w:rsidRDefault="00636E69"/>
    <w:sectPr w:rsidR="00636E69" w:rsidSect="0028072B">
      <w:pgSz w:w="11909" w:h="16834" w:code="9"/>
      <w:pgMar w:top="1077" w:right="907"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2B"/>
    <w:rsid w:val="0028072B"/>
    <w:rsid w:val="00636E69"/>
    <w:rsid w:val="00B9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0A697-5D72-4BBC-B255-1E44D12C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72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28072B"/>
    <w:rPr>
      <w:b/>
      <w:bCs/>
    </w:rPr>
  </w:style>
  <w:style w:type="character" w:styleId="Emphasis">
    <w:name w:val="Emphasis"/>
    <w:basedOn w:val="DefaultParagraphFont"/>
    <w:uiPriority w:val="20"/>
    <w:qFormat/>
    <w:rsid w:val="0028072B"/>
    <w:rPr>
      <w:i/>
      <w:iCs/>
    </w:rPr>
  </w:style>
  <w:style w:type="character" w:styleId="Hyperlink">
    <w:name w:val="Hyperlink"/>
    <w:basedOn w:val="DefaultParagraphFont"/>
    <w:uiPriority w:val="99"/>
    <w:semiHidden/>
    <w:unhideWhenUsed/>
    <w:rsid w:val="0028072B"/>
    <w:rPr>
      <w:color w:val="0000FF"/>
      <w:u w:val="single"/>
    </w:rPr>
  </w:style>
  <w:style w:type="character" w:styleId="FollowedHyperlink">
    <w:name w:val="FollowedHyperlink"/>
    <w:basedOn w:val="DefaultParagraphFont"/>
    <w:uiPriority w:val="99"/>
    <w:semiHidden/>
    <w:unhideWhenUsed/>
    <w:rsid w:val="0028072B"/>
    <w:rPr>
      <w:color w:val="800080"/>
      <w:u w:val="single"/>
    </w:rPr>
  </w:style>
  <w:style w:type="character" w:customStyle="1" w:styleId="demuc2">
    <w:name w:val="demuc2"/>
    <w:basedOn w:val="DefaultParagraphFont"/>
    <w:rsid w:val="0028072B"/>
  </w:style>
  <w:style w:type="character" w:customStyle="1" w:styleId="demuc4">
    <w:name w:val="demuc4"/>
    <w:basedOn w:val="DefaultParagraphFont"/>
    <w:rsid w:val="00280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48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hanh-chinh/luat-80-2015-qh13-quoc-hoi-96364-d1.html" TargetMode="External"/><Relationship Id="rId3" Type="http://schemas.openxmlformats.org/officeDocument/2006/relationships/webSettings" Target="webSettings.xml"/><Relationship Id="rId7" Type="http://schemas.openxmlformats.org/officeDocument/2006/relationships/hyperlink" Target="https://luatvietnam.vn/khoa-hoc/luat-67-2006-qh11-quoc-hoi-18868-d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thuong-mai/luat-51-2005-qh11-quoc-hoi-18068-d1.html" TargetMode="External"/><Relationship Id="rId11" Type="http://schemas.openxmlformats.org/officeDocument/2006/relationships/fontTable" Target="fontTable.xml"/><Relationship Id="rId5" Type="http://schemas.openxmlformats.org/officeDocument/2006/relationships/hyperlink" Target="https://luatvietnam.vn/co-cau-to-chuc/luat-77-2015-qh13-quoc-hoi-96368-d1.html" TargetMode="External"/><Relationship Id="rId10" Type="http://schemas.openxmlformats.org/officeDocument/2006/relationships/hyperlink" Target="https://luatvietnam.vn/hanh-chinh/nghi-dinh-110-2004-nd-cp-chinh-phu-16095-d1.html" TargetMode="External"/><Relationship Id="rId4" Type="http://schemas.openxmlformats.org/officeDocument/2006/relationships/hyperlink" Target="https://luatvietnam.vn/co-cau-to-chuc/luat-76-2015-qh13-quoc-hoi-96361-d1.html" TargetMode="External"/><Relationship Id="rId9" Type="http://schemas.openxmlformats.org/officeDocument/2006/relationships/hyperlink" Target="https://luatvietnam.vn/hanh-chinh/quyet-dinh-09-2015-qd-ttg-thu-tuong-chinh-phu-93384-d1.html" TargetMode="Externa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32</Pages>
  <Words>11860</Words>
  <Characters>67607</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2018-10-09T01:31:00Z</dcterms:created>
  <dcterms:modified xsi:type="dcterms:W3CDTF">2018-10-09T01:40:00Z</dcterms:modified>
</cp:coreProperties>
</file>